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RH.2013.8 vom 9. Oktober 2013</w:t>
      </w:r>
    </w:p>
    <w:p>
      <w:r>
        <w:t>Bundesstrafgericht, 2013-10-09, DE</w:t>
      </w:r>
    </w:p>
    <w:p>
      <w:r>
        <w:rPr>
          <w:b/>
        </w:rPr>
        <w:t xml:space="preserve">Quelle: </w:t>
      </w:r>
      <w:r>
        <w:t>https://mcp.opencaselaw.ch/entscheid/bstger_RH.2013.8</w:t>
      </w:r>
    </w:p>
    <w:p>
      <w:r>
        <w:t>FR: TPF RH.2013.8 du 9 octobre 2013</w:t>
      </w:r>
    </w:p>
    <w:p>
      <w:r>
        <w:t>IT: TPF RH.2013.8 del 9 ottobre 2013</w:t>
      </w:r>
    </w:p>
    <w:p>
      <w:pPr>
        <w:pStyle w:val="Heading2"/>
      </w:pPr>
      <w:r>
        <w:t>Regeste</w:t>
      </w:r>
    </w:p>
    <w:p>
      <w:r>
        <w:t>Auslieferung an Deutschland. Auslieferungshaftbefehl (Art. 48 Abs. 2 IRSG). Unentgeltliche Rechtspflege (Art. 65 Abs. 1 und 2 VwVG)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September 2013, um Verhaftung des deutschen Staatsangehörigen A. zwecks Auslieferung an Deutschland ersucht hat (act. 3.1 und 3.3); die Auslieferung gestützt auf einen Haftbefehl des Amtsgerichts München vom 7. August 2013 wegen Steuerhinterziehung verlangt wird (act. 3.1 und 3.3);</w:t>
      </w:r>
    </w:p>
    <w:p>
      <w:r>
        <w:t>- das Bundesamt für Justiz (nachfolgend “BJ“) am 6. September 2013 die provisorische Auslieferungshaft gegen A. anordnete, welcher in der Folge festgenommen wurde; sich A. anlässlich seiner Einvernahme in Anwesen- heit seines Rechtsvertreters einer vereinfachten Auslieferung an Deutsch- land widersetzte (act. 3.5); das BJ am 12. September 2013 einen Ausliefe- rungshaftbefehl gegen A. erliess (act. 3.6);</w:t>
      </w:r>
    </w:p>
    <w:p>
      <w:r>
        <w:t>- mit zwei Schreiben vom 19. September 2013 an das BJ mit dem Ersuchen um Weiterleitung an das Bundesstrafgericht A. "vorsorglich" Beschwerde gegen den Auslieferungshaftbefehl erhebt (act. 1 und 1.1); mit Schreiben vom denselben Tag das BJ diese Eingaben an das hiesige Gericht übermit- telte (act. 2); in seiner Beschwerde der Beschwerdeführer sinngemäss das Gesuch um Gewährung der unentgeltlichen Rechtspflege und Rechtsver- tretung stellt (act. 1);</w:t>
      </w:r>
    </w:p>
    <w:p>
      <w:r>
        <w:t>- das Bundesamt in seiner Vernehmlassung vom 25. September 2013 die Abweisung der Beschwerde beantragt unter Kostenfolge (act. 3);</w:t>
      </w:r>
    </w:p>
    <w:p>
      <w:r>
        <w:t>- dem Beschwerdeführer mit Schreiben vom 26. September 2013 Frist zur Beschwerdereplik bis 3. Oktober 2013 angesetzt wurde und er sodann dar- auf hingewiesen wurde, dass er am 24. September 2013 im Formular betreffend unentgeltliche Rechtspflege (RP.2013.50, act. 3) keinen Rechts- anwalt bezeichnet habe (act. 5); mit Schreiben vom 1. Oktober 2013 Rechtsanwalt Thomas Leu unter Beilage einer entsprechenden Vollmacht mitteilte, dass er die Interessen des Beschwerdeführers vertrete (act. 6 und 6.1);</w:t>
      </w:r>
    </w:p>
    <w:p>
      <w:r>
        <w:t>- innerhalb der angesetzten Frist zur Replik der Beschwerdeführer mit Fax- Mitteilung vom 3. Oktober 2013 erklärte, dass er die Beschwerde zurück- nehme (act. 7); darüber sein Rechtsvertreter mit Schreiben vom 4. Okto- ber 2013 orientiert wurde; gleichzeitig ihm mitgeteilt wurde, dass ohne sei- nen umgehenden Gegenbericht gestützt auf die beigelegte Erklärung des Beschwerdeführers das Beschwerdeverfahren zufolge Rückzugs der Be-</w:t>
      </w:r>
    </w:p>
    <w:p>
      <w:r>
        <w:t>- 3 -</w:t>
      </w:r>
    </w:p>
    <w:p>
      <w:r>
        <w:t>schwerde samt aller damit gestellten Anträge als erledigt abgeschrieben werde (act. 8);</w:t>
      </w:r>
    </w:p>
    <w:p>
      <w:r>
        <w:t>- ein solcher Gegenbericht bis dato nicht einging;</w:t>
      </w:r>
    </w:p>
    <w:p>
      <w:r>
        <w:t>- dementsprechend das vorliegende Beschwerdeverfahren zufolge Rück- zugs der Beschwerde samt aller damit gestellten Anträge als erledigt abzu- schreiben ist;</w:t>
      </w:r>
    </w:p>
    <w:p>
      <w:r>
        <w:t>- der Beschwerdeführer, der seine Beschwerde zurückzieht, grundsätzlich als unterliegende Partei zu gelten und folglich gemäss Art. 63 Abs. 1 VwVG i.V.m. Art. 39 Abs. 2 lit. b die Gerichtskosten zu tragen hat (Entscheide des Bundesstrafgerichts RR.2012.253 vom 2. Mai 2013, RR.2007.4 vom 6. März 2007 und RR.2007.70 vom 30. Mai 2007);</w:t>
      </w:r>
    </w:p>
    <w:p>
      <w:r>
        <w:t>- die Gerichtsgebühr vorliegend auf Fr. 400.-- anzusetzen ist (vgl. Art. 8 Abs. 3 des Reglements des Bundesstrafgerichts vom 31. August 2010 über die Kosten, Gebühren und Entschädigungen in Bundesstrafverfahren;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