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RH.2013.5 vom 28. Mai 2013</w:t>
      </w:r>
    </w:p>
    <w:p>
      <w:r>
        <w:t>Bundesstrafgericht, 2013-05-28, DE</w:t>
      </w:r>
    </w:p>
    <w:p>
      <w:r>
        <w:rPr>
          <w:b/>
        </w:rPr>
        <w:t xml:space="preserve">Quelle: </w:t>
      </w:r>
      <w:r>
        <w:t>https://mcp.opencaselaw.ch/entscheid/bstger_RH.2013.5</w:t>
      </w:r>
    </w:p>
    <w:p>
      <w:r>
        <w:t>FR: TPF RH.2013.5 du 28 mai 2013</w:t>
      </w:r>
    </w:p>
    <w:p>
      <w:r>
        <w:t>IT: TPF RH.2013.5 del 28 maggio 2013</w:t>
      </w:r>
    </w:p>
    <w:p>
      <w:pPr>
        <w:pStyle w:val="Heading2"/>
      </w:pPr>
      <w:r>
        <w:t>Regeste</w:t>
      </w:r>
    </w:p>
    <w:p>
      <w:r>
        <w:t>Auslieferung an Rumänien. Auslieferungshaftbefehl (Art. 48 Abs. 2 IRSG).</w:t>
      </w:r>
    </w:p>
    <w:p>
      <w:pPr>
        <w:pStyle w:val="Heading2"/>
      </w:pPr>
      <w:r>
        <w:t>Erwägungen</w:t>
      </w:r>
    </w:p>
    <w:p>
      <w:r>
        <w:rPr>
          <w:b/>
        </w:rPr>
        <w:t>E. 1</w:t>
      </w:r>
    </w:p>
    <w:p>
      <w:r>
        <w:t>Für den Auslieferungsverkehr und die vorläufige Auslieferungshaft zwi- schen der Schweiz und Rumänien sind primär das Europäische Ausliefe- rungsübereinkommen vom 13. Dezember 1957 (EAUe; SR 0.353.1), das zu diesem Übereinkommen am 15. Oktober 1975 ergangene erste Zusatz- protokoll (1. ZP; SR 0.353.11) sowie das am 17. März 1978 ergangene zweite Zusatzprotokoll (2. ZP; SR 0.353.12) massgebend.</w:t>
      </w:r>
    </w:p>
    <w:p>
      <w:r>
        <w:t>Wo Übereinkommen und Zusatzprotokolle nichts anderes bestimmen, fin- det auf das Verfahren der Auslieferung und der vorläufigen Auslieferungs- haft ausschliesslich das Recht des ersuchten Staates Anwendung (Art. 22 EAUe), vorliegend also das Bundesgesetz vom 20. März 1981 über inter- nationale Rechtshilfe in Strafsachen (IRSG; SR 351.1) und die Verordnung vom 24. Februar 1982 über internationale Rechtshilfe in Strafsachen (IRSV; SR 351.11; Art. 1 Abs. 1 lit. a IRSG). Das innerstaatliche Recht ge- langt nach dem Günstigkeitsprinzip auch dann zur Anwendung, wenn die- ses geringere Anforderungen an die Auslieferung stellt (BGE 137 IV 33 E. 2.2.2; 136 IV 82 E. 3.1; 129 II 462 E. 1.1 S. 464). Vorbehalten bleibt die Wahrung der Menschenrechte (vgl. BGE 135 IV 212 E. 2.3 S. 215; 123 II 595 E. 7c S. 616 ff.; je m.w.H.).</w:t>
      </w:r>
    </w:p>
    <w:p>
      <w:r>
        <w:rPr>
          <w:b/>
        </w:rPr>
        <w:t>E. 2.1</w:t>
      </w:r>
    </w:p>
    <w:p>
      <w:r>
        <w:t>Gegen den Auslieferungshaftbefehl des BJ kann der Verfolgte innert zehn Tagen ab der schriftlichen Eröffnung Beschwerde bei der Beschwerde- kammer des Bundesstrafgerichts führen (Art. 48 Abs. 2 IRSG i.V.m. Art. 47 IRSG; Art. 19 Abs. 1 des Organisationsreglements für das Bundes- strafgericht vom 31. August 2010 [BStGerOR; SR 173.713.161] i.V.m Art. 37 Abs. 2 lit. a des Bundesgesetzes vom 19. März 2010 über die Or- ganisation der Strafbehörden des Bundes [StBOG; SR 173.71]). Für das Beschwerdeverfahren gelten die Art. 379 – 397 StPO sinngemäss (Art. 48 Abs. 2 IRSG). Der vorliegend angefochtene Auslieferungshaftbe- fehl wurde dem Beschwerdeführer am 2. Mai 2013 schriftlich eröffnet. Sei- ne Beschwerde vom 8. Mai 2013 wurde am 10. Mai 2013 von der Deut- schen Post der Schweizerischen Post übergeben. Die Beschwerde erweist sich somit als fristgerecht. Die übrigen Eintretensvoraussetzungen geben keinen Anlass zu weiteren Bemerkungen. Auf die Beschwerde ist demnach einzutreten.</w:t>
      </w:r>
    </w:p>
    <w:p>
      <w:r>
        <w:t>- 4 -</w:t>
      </w:r>
    </w:p>
    <w:p>
      <w:r>
        <w:rPr>
          <w:b/>
        </w:rPr>
        <w:t>E. 2.2</w:t>
      </w:r>
    </w:p>
    <w:p>
      <w:r>
        <w:t>Die Beschwerdekammer ist bei ihrem Entscheid weder an die Anträge noch an die Begründungen der Parteien gebunden (Art. 25 Abs. 6 IRSG). Sie prüft die Auslieferungshaftvoraussetzungen mit freier Kognition, befasst sich jedoch nur mit Tat- und Rechtsfragen, die Streitgegenstand der Be- schwerde bilden (vgl. BGE 132 II 81 E. 1.4; 130 II 337 E. 1.4 sowie zuletzt u. a. der Entscheid des Bundesstrafgerichts RH.2012.17 vom 28. Dezem- ber 2012, m.w.H.).</w:t>
      </w:r>
    </w:p>
    <w:p>
      <w:r>
        <w:rPr>
          <w:b/>
        </w:rPr>
        <w:t>E. 3.1</w:t>
      </w:r>
    </w:p>
    <w:p>
      <w:r>
        <w:t>Die Verhaftung des Beschuldigten während des ganzen Auslieferungsver- fahrens bildet die Regel (BGE 136 IV 20 E. 2.2 S. 23; 130 II 306 E. 2.2 S. 309). Eine Aufhebung des Auslieferungshaftbefehls sowie eine Haftent- lassung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vorliegen, welche eine weniger ein- schneidende Massnahme rechtfertigen (Art. 47 Abs. 2 IRSG), oder wenn sich die Auslieferung als offensichtlich unzulässig erweist (Art. 51 Abs. 1 IRSG). Diese Aufzählung ist nicht abschliessend (BGE 130 II 306 E. 2.1; 117 IV 359 E. 2a S. 361; vgl. zum Ganzen zuletzt u. a. die Entscheide des Bundesstrafgerichts RH.2012.11 vom 3. Oktober 2012, E. 2.1; RH.2012.10 vom 7. September 2012, E. 4). Offensichtlich unzulässig kann ein Ausliefe- rungsersuchen sein, wenn ohne jeden Zweifel und ohne weitere Abklärun- gen ein Ausschlussgrund vorliegt (vgl. BGE 111 IV 108 E. 3a). Im Übrigen sind Vorbringen gegen die Auslieferung als solche oder gegen die Begrün- detheit des Auslieferungsbegehrens nicht im vorliegenden Beschwerdever- fahren, sondern im eigentlichen Auslieferungsverfahren zu prüfen (vgl. LAURENT MOREILLON / MICHEL DUPUIS / MIRIAM MAZOV, La pratique judiciaire du Tribunal pénal fédéral, in Journal des Tribunaux 2009 IV 111 Nr. 190 und 2008 IV 66 Nr. 322 je m.w.H. auf die Rechtsprechung). Diese Rege- lung soll es der Schweiz ermöglichen, ihren staatsvertraglichen Ausliefe- rungspflichten nachzukommen. Die ausnahmsweise zu gewährende Haft- entlassung ist deshalb an strengere Voraussetzungen gebunden als der Verzicht auf die gewöhnliche Untersuchungshaft in einem Strafverfahren oder die Entlassung aus einer solchen (vgl. BGE 130 II 306 E. 2.2 und 2.3; 111 IV 108 E. 2).</w:t>
      </w:r>
    </w:p>
    <w:p>
      <w:r>
        <w:rPr>
          <w:b/>
        </w:rPr>
        <w:t>E. 3.2</w:t>
      </w:r>
    </w:p>
    <w:p>
      <w:r>
        <w:t>Der Beschwerdeführer macht sinngemäss geltend, dass er in Deutschland seit 31. August 2010 polizeilich gemeldet und seit 20. September 2010 un-</w:t>
      </w:r>
    </w:p>
    <w:p>
      <w:r>
        <w:t>- 5 -</w:t>
      </w:r>
    </w:p>
    <w:p>
      <w:r>
        <w:t>unterbrochen arbeitstätig sei. Seine Frau und seine zwei Kinder würden auch in Deutschland leben. Zu Rumänien habe er keine sozialen Bindun- gen mehr. Zur Festnahme in der Schweiz sei es gekommen, weil er im Rahmen seiner beruflichen Tätigkeit in die Schweiz gereist sei. Rumänien habe bereits ein Auslieferungsbegehren an Deutschland gestellt, wobei das Amtsgericht Ravensburg daraufhin einen Termin zur Eröffnung des Auslie- ferungsverfahrens auf Dienstag 14. Mai 2013 bestimmt habe. Obwohl dem rumänischen Gericht bekannt gewesen sei, dass der Beschwerdeführer in Deutschland lebe und die genaue Anschrift kenne, sei ihm keine Ladung zum Haftantritt zugestellt worden. Der Beschwerdeführer habe dadurch keinen Antrag auf Verbüssung der Haftstrafe in Deutschland stellen kön- nen. Er begehre eine Strafvollstreckung in Deutschland, da er in Deutsch- land arbeitstätig sei und seine Familie dort lebe. Dadurch würde die Ziel- setzung - soziale Wiedereingliederung verurteilter Personen - des Überein- kommens über die Überstellung verurteilter Personen gefördert werden. Die gebotene Abwägung zwischen dem Interesse an der Vollstreckung der verhängten Freiheitsstrafe im ersuchenden Staat und den individual- rechtlich schutzwürdigen Belangen des Verurteilten führe daher zum Er- gebnis, dass das schutzwürdige Interesse des Beschwerdeführers an einer Strafvollstreckung in Deutschland überwiege.</w:t>
      </w:r>
    </w:p>
    <w:p>
      <w:r>
        <w:rPr>
          <w:b/>
        </w:rPr>
        <w:t>E. 3.3</w:t>
      </w:r>
    </w:p>
    <w:p>
      <w:r>
        <w:t>Weder der Einwand des Beschwerdeführers, er sei in Deutschland sozial verwurzelt und habe keine sozialen Bindungen mehr zu Rumänien, noch das hängige Auslieferungsverfahren in Deutschland, vermögen eine Auf- hebung des Auslieferungshaftbefehls zu begründen. Diese Einwände sind im eigentlichen Auslieferungsverfahren vorzubringen (siehe supra 3.1). Ge- samthaft gesehen ergibt sich, dass vorliegend keine Gründe auszumachen sind, welche eine ausnahmsweise Aufhebung der Auslieferungshaft als an- gezeigt erscheinen lassen. Es bestehen insbesondere keine Bindungen des Beschwerdeführers zur Schweiz und die Fluchtgefahr ist entsprechend sehr hoch (vgl. act. 7.4, S. 3). Die Beschwerde erweist sich somit als ge- samthaft unbegründet und ist daher abzuweisen.</w:t>
      </w:r>
    </w:p>
    <w:p>
      <w:r>
        <w:rPr>
          <w:b/>
        </w:rPr>
        <w:t>E. 4</w:t>
      </w:r>
    </w:p>
    <w:p>
      <w:r>
        <w:t>Bei diesem Ausgang des Verfahrens wird der Beschwerdeführer kosten- pflichtig (Art. 63 Abs. 1 VwVG i.V.m. Art. 39 Abs. 2 lit. b StBOG). Für die Berechnung der Gerichtsgebühren gelangt Art. 5 des Reglements des Bundesstrafgerichts vom 31. August 2010 über die Kosten, Gebühren und Entschädigungen in Bundesstrafverfahren (BStKR [SR 173.713.162] i.V.m. Art. 63 Abs. 4bis VwVG und Art. 63 Abs. 5 VwVG) zur Anwendung. Unter Berücksichtigung aller Umstände ist die Gerichtsgebühr vorliegend auf Fr. 1’000.-- festzusetzen.</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