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RH.2012.7 vom 22. Mai 2012</w:t>
      </w:r>
    </w:p>
    <w:p>
      <w:r>
        <w:t>Bundesstrafgericht, 2012-05-22, FR</w:t>
      </w:r>
    </w:p>
    <w:p>
      <w:r>
        <w:rPr>
          <w:b/>
        </w:rPr>
        <w:t xml:space="preserve">Quelle: </w:t>
      </w:r>
      <w:r>
        <w:t>https://mcp.opencaselaw.ch/entscheid/bstger_RH.2012.7</w:t>
      </w:r>
    </w:p>
    <w:p>
      <w:r>
        <w:t>FR: TPF RH.2012.7 du 22 mai 2012</w:t>
      </w:r>
    </w:p>
    <w:p>
      <w:r>
        <w:t>IT: TPF RH.2012.7 del 22 maggio 2012</w:t>
      </w:r>
    </w:p>
    <w:p>
      <w:pPr>
        <w:pStyle w:val="Heading2"/>
      </w:pPr>
      <w:r>
        <w:t>Regeste</w:t>
      </w:r>
    </w:p>
    <w:p>
      <w:r>
        <w:t>Extradition à l'Italie. Mandat d'arrêt en vue d'extradition (art. 47 ss EIMP) et assistance judiciaire (art. 65 PA).</w:t>
      </w:r>
    </w:p>
    <w:p>
      <w:pPr>
        <w:pStyle w:val="Heading2"/>
      </w:pPr>
      <w:r>
        <w:t>Erwägungen</w:t>
      </w:r>
    </w:p>
    <w:p>
      <w:r>
        <w:rPr>
          <w:b/>
        </w:rPr>
        <w:t>E. 1</w:t>
      </w:r>
    </w:p>
    <w:p>
      <w:r>
        <w:t>La Cour des plaintes du Tribunal pénal fédéral est compétente pour connaître des recours dirigés contre les mandats d’arrêt à titre extradition- nel (art. 37 al. 2 let. a ch. 1 de la loi fédérale sur l’organisation des autorités pénales de la Confédération [LOAP; RS 173.71], mis en relation avec l’art. 48 al. 2 EIMP.</w:t>
      </w:r>
    </w:p>
    <w:p>
      <w:r>
        <w:t>- 3 -</w:t>
      </w:r>
    </w:p>
    <w:p>
      <w:r>
        <w:rPr>
          <w:b/>
        </w:rPr>
        <w:t>E. 1.1</w:t>
      </w:r>
    </w:p>
    <w:p>
      <w:r>
        <w:t>Les procédures d'extradition entre la Suisse et l’Italie sont prioritairement régies par la Convention européenne d’extradition du 13 décembre 1957 (CEExtr; RS 0.353.1) et par le deuxième protocole additionnel à la CEExtr (RS 0.353.12), entré en vigueur pour la Suisse le 9 juin 1985 et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(v. arrêt du Tribunal pénal fédéral RR.2008.98 du 18 décembre 2008, consid. 1.3). Pour le surplus, l'EIMP et son ordonnance d'exécution (OEIMP; RS 351.11) règlent les questions qui ne sont pas ré- gies, explicitement ou implicitement, par les traités (ATF 130 II 337 consid. 1 p. 339; 128 II 355 consid. 1 p. 357 et la jurisprudence citée). Le droit interne s'applique en outre lorsqu'il est plus favorable à l'octroi de l’extradition que la Convention (ATF 135 IV 212 consid. 2.3 et les arrêts ci- tés). Le respect des droits fondamentaux est réservé (ATF 123 II 595 consid. 7c p. 617).</w:t>
      </w:r>
    </w:p>
    <w:p>
      <w:r>
        <w:rPr>
          <w:b/>
        </w:rPr>
        <w:t>E. 1.2</w:t>
      </w:r>
    </w:p>
    <w:p>
      <w:r>
        <w:t>Formé dans les 10 jours suivant la notification du mandat d’arrêt extradi- tionnel, par la personne visée par cet acte, le recours est formellement re- cevable (art. 48 al. 2 EIMP).</w:t>
      </w:r>
    </w:p>
    <w:p>
      <w:r>
        <w:rPr>
          <w:b/>
        </w:rPr>
        <w:t>E. 2.1</w:t>
      </w:r>
    </w:p>
    <w:p>
      <w:r>
        <w:t>Saisie d’un recours fondé sur l’art. 48 al. 2 EIMP, la Cour des plaintes n’a pas, à ce stade de la procédure, à se prononcer sur le bien-fondé de la demande d’extradition (ATF 130 II 306 consid. 2.3). Elle se borne à exami- ner la légalité de l’arrestation et si la détention aux fins d’extradition se justi- fie (ATF 111 IV 108 consid. 3; MOREILLON [Edit.], Commentaire romand, Bâle/Genève/Munich 2004, p. 284, n° 19 ad art. 47 EIMP). Les griefs rela- tifs au bien-fondé de la demande d’extradition doivent en principe être sou- levés dans le cadre de la procédure d’extradition proprement dite pour la- quelle sont compétents, en première instance, l'OFJ puis, sur recours, le Tribunal pénal fédéral et le Tribunal fédéral en dernière instance, aux conditions prévues à l’art. 84 de la loi fédérale du 17 juin 2005 sur le Tribu- nal fédéral (LTF; RS 173.110; ATF 133 IV 125, 129, 131, 132, 134). 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1A.148/2004 du 21 juin 2004, consid. 2.2). Aux termes des art. 47 ss EIMP,</w:t>
      </w:r>
    </w:p>
    <w:p>
      <w:r>
        <w:t>- 4 -</w:t>
      </w:r>
    </w:p>
    <w:p>
      <w:r>
        <w:t>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 nexes ne sont pas fournies à temps (art. 50 al. 1 EIMP) ou encore si l’extradition est manifestement inadmissible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 mande (arrêt du Tribunal fédéral G.31/1995 du 21 juin 1995, consid. 1; ATF 111 IV 108 consid. 2).</w:t>
      </w:r>
    </w:p>
    <w:p>
      <w:r>
        <w:rPr>
          <w:b/>
        </w:rPr>
        <w:t>E. 2.2</w:t>
      </w:r>
    </w:p>
    <w:p>
      <w:r>
        <w:t>En l’espèce, le recourant allègue à l’appui de son recours qu'il aurait été ar- rêté par les autorités suisses "alors même que l'Italie n'a jamais demandé à la Suisse de procéder à son arrestation provisoire" (act. 1, p. 9). Ainsi, à le suivre, "[l]e mandat d'arrêt en vue d'extradition du 25 octobre [recte: avril] 2012 doit donc être annulé, dès lors qu'il découle d'une arrestation provi- soire dénuée de tout fondement" (ibidem).</w:t>
      </w:r>
    </w:p>
    <w:p>
      <w:r>
        <w:rPr>
          <w:b/>
        </w:rPr>
        <w:t>E. 2.2.1</w:t>
      </w:r>
    </w:p>
    <w:p>
      <w:r>
        <w:t>Aux termes de l'art. 16 par. 3 CEExtr, la demande d'arrestation provisoire est transmise aux autorités compétentes de l'Etat requis soit par la voie di- plomatique, soit directement par la voie postale ou télégraphique, soit par l'Organisation internationale de police criminelle (Interpol), soit par tout autre moyen laissant une trace écrite ou admis par l'Etat requis.</w:t>
      </w:r>
    </w:p>
    <w:p>
      <w:r>
        <w:t>Selon l'art. 64 CAAS, un signalement dans le SIS effectué conformément à l'art. 95 dudit CAAS a le même effet qu'une demande d'arrestation provi- soire au sens de l'art. 16 CEExtr.</w:t>
      </w:r>
    </w:p>
    <w:p>
      <w:r>
        <w:rPr>
          <w:b/>
        </w:rPr>
        <w:t>E. 2.2.2</w:t>
      </w:r>
    </w:p>
    <w:p>
      <w:r>
        <w:t>En l'espèce, le recourant a fait l'objet d'un signalement dans le SIS en date du 4 juillet 2008. Dans la mesure où, à cette date, le CAAS n'était pas en- core en vigueur pour la Suisse, cette dernière ne figure pas dans la liste des destinataires dudit signalement. Il n'en demeure pas moins qu'à comp- ter de fin 2008, soit dès l'entrée en vigueur du CAAS pour la Suisse (v. su- pra consid. 1.1), l'ensemble des signalements SIS pendants ont déployé leurs effets envers cette dernière, et ce notamment en raison du caractère administratif de la procédure d'entraide (ATF 127 II 104 consid. 3d), lequel exclut l'application du principe de la non-rétroactivité (arrêt du Tribunal pé- nal fédéral RR.2007.178 du 29 novembre 2007, consid. 4.3 et les réfé- rences citées). A ce sujet, il convient de rappeler qu'il est de jurisprudence</w:t>
      </w:r>
    </w:p>
    <w:p>
      <w:r>
        <w:t>- 5 -</w:t>
      </w:r>
    </w:p>
    <w:p>
      <w:r>
        <w:t>constante qu'une demande d'entraide est traitée selon le droit en vigueur au moment où la décision y relative est prononcée (v. arrêt du Tribunal fé- déral 1C_249/2008 du 9 juin 2008, consid. 2.3). Le signalement du recou- rant dans le SIS opéré le 4 juillet 2008 a ainsi déployé tous ses effets en- vers la Suisse au plus tard à compter du 12 décembre 2008 (v. supra con- sid. 1.1). Quoiqu'il en soit, il appert en tout état de cause que les autorités italiennes ont, en date du 23 avril 2012, confirmé aux autorités suisses que le signalement du recourant était toujours d'actualité (act. 3.4).</w:t>
      </w:r>
    </w:p>
    <w:p>
      <w:r>
        <w:t>Ces constatations privent d'assise le grief du recourant, lequel ne peut être que rejeté.</w:t>
      </w:r>
    </w:p>
    <w:p>
      <w:r>
        <w:rPr>
          <w:b/>
        </w:rPr>
        <w:t>E. 3</w:t>
      </w:r>
    </w:p>
    <w:p>
      <w:r>
        <w:t>En sus du grief traité au considérant précédent, le recourant n'invoque au- cun des autres motifs prévus à l'art. 47 EIMP. Aucun empêchement à l'ex- tradition au sens de cette disposition ne paraît en outre réalisé en l'espèce, étant précisé que l'Etat réquérant a demandé à l'OFJ – et obtenu – une prolongation du délai pour déposer sa demande d'extradition (act. 3.9).</w:t>
      </w:r>
    </w:p>
    <w:p>
      <w:r>
        <w:rPr>
          <w:b/>
        </w:rPr>
        <w:t>E. 4</w:t>
      </w:r>
    </w:p>
    <w:p>
      <w:r>
        <w:t>Le recourant demande l’assistance judiciaire. Selon l’art. 65 al. 1 de la loi fédérale du 20 décembre 1968 sur la procédure administrative (PA; RS 172.021, applicable par renvoi de l’art. 39 al. 2 let. b LOAP ainsi que de l’art. 12 al. 1 EIMP), celle-ci est accordée à la partie dont les conclusions ne sont pas vouées à l’échec. Tel n’est pas le cas en l'espèce. L'unique motif fourni à l’appui du recours s'est en effet avéré manifestement infondé eu égard à la jurisprudence en la matière. L’assistance judiciaire doit par- tant être refusée.</w:t>
      </w:r>
    </w:p>
    <w:p>
      <w:r>
        <w:rPr>
          <w:b/>
        </w:rPr>
        <w:t>E. 5</w:t>
      </w:r>
    </w:p>
    <w:p>
      <w:r>
        <w:t>Les frais de procédure sont mis à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