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RH.2012.18 vom 14. Januar 2013</w:t>
      </w:r>
    </w:p>
    <w:p>
      <w:r>
        <w:t>Bundesstrafgericht, 2013-01-14, DE</w:t>
      </w:r>
    </w:p>
    <w:p>
      <w:r>
        <w:rPr>
          <w:b/>
        </w:rPr>
        <w:t xml:space="preserve">Quelle: </w:t>
      </w:r>
      <w:r>
        <w:t>https://mcp.opencaselaw.ch/entscheid/bstger_RH.2012.18</w:t>
      </w:r>
    </w:p>
    <w:p>
      <w:r>
        <w:t>FR: TPF RH.2012.18 du 14 janvier 2013</w:t>
      </w:r>
    </w:p>
    <w:p>
      <w:r>
        <w:t>IT: TPF RH.2012.18 del 14 gennaio 2013</w:t>
      </w:r>
    </w:p>
    <w:p>
      <w:pPr>
        <w:pStyle w:val="Heading2"/>
      </w:pPr>
      <w:r>
        <w:t>Regeste</w:t>
      </w:r>
    </w:p>
    <w:p>
      <w:r>
        <w:t>Auslieferung an Rumänien. Auslieferungshaftbefehl (Art. 48 Abs. 2 IRSG). Unentgeltliche Rechtspflege (Art. 65 VwVG).</w:t>
      </w:r>
    </w:p>
    <w:p>
      <w:pPr>
        <w:pStyle w:val="Heading2"/>
      </w:pPr>
      <w:r>
        <w:t>Erwägungen</w:t>
      </w:r>
    </w:p>
    <w:p>
      <w:r>
        <w:rPr>
          <w:b/>
        </w:rPr>
        <w:t>E. 1</w:t>
      </w:r>
    </w:p>
    <w:p>
      <w:r>
        <w:t>Für den Auslieferungsverkehr und die vorläufige Auslieferungshaft zwi- schen der Schweiz und Rumänien sind primär das Europäische Ausliefe- rungsübereinkommen vom 13. Dezember 1957 (EAUe; SR 0.353.1), das zu diesem Übereinkommen am 15. Oktober 1975 ergangene erste Zusatz- protokoll (1. ZP; SR 0.353.11) sowie das am 17. März 1978 ergangene zweite Zusatzprotokoll (2. ZP; SR 0.353.12) massgebend.</w:t>
      </w:r>
    </w:p>
    <w:p>
      <w:r>
        <w:t>Wo Übereinkommen und Zusatzprotokolle nichts anderes bestimmen, fin- det auf das Verfahren der Auslieferung und der vorläufigen Auslieferungs- haft ausschliesslich das Recht des ersuchten Staates Anwendung (Art. 22</w:t>
      </w:r>
    </w:p>
    <w:p>
      <w:r>
        <w:t>- 4 -</w:t>
      </w:r>
    </w:p>
    <w:p>
      <w:r>
        <w:t>EAUe), vorliegend also das Bundesgesetz vom 20. März 1981 über inter- nationale Rechtshilfe in Strafsachen (IRSG; SR 351.1) und die Verordnung vom 24. Februar 1982 über internationale Rechtshilfe in Strafsachen (IRSV; SR 351.11; Art. 1 Abs. 1 lit. a IRSG). Das innerstaatliche Recht ge- langt nach dem Günstigkeitsprinzip auch dann zur Anwendung, wenn die- ses geringere Anforderungen an die Auslieferung stellt (BGE 137 IV 33 E. 2.2.2; 136 IV 82 E. 3.1; 129 II 462 E. 1.1 S. 464). Vorbehalten bleibt die Wahrung der Menschenrechte (vgl. BGE 135 IV 212 E. 2.3 S. 215; 123 II 595 E. 7c S. 616 ff.; je m.w.H.).</w:t>
      </w:r>
    </w:p>
    <w:p>
      <w:r>
        <w:rPr>
          <w:b/>
        </w:rPr>
        <w:t>E. 2.1</w:t>
      </w:r>
    </w:p>
    <w:p>
      <w:r>
        <w:t>Gegen den Auslieferungshaftbefehl des BJ kann der Verfolgte innert zehn Tagen ab der schriftlichen Eröffnung Beschwerde bei der Beschwerde- kammer des Bundesstrafgerichts führen (Art. 48 Abs. 2 IRSG i.V.m. Art. 47 IRSG; Art. 19 Abs. 1 des Organisationsreglements für das Bundes- strafgericht vom 31. August 2010 [BStGerOR; SR 173.713.161] i.V.m Art. 37 Abs. 2 lit. a des Bundesgesetzes vom 19. März 2010 über die Or- ganisation der Strafbehörden des Bundes [StBOG; SR 173.71]). Für das Beschwerdeverfahren gelten die Art. 379 – 397 StPO sinngemäss (Art. 48 Abs. 2 IRSG). Die vorliegend angefochtenen Auslieferungshaftbe- fehle wurden den Beschwerdeführern am 12. Dezember 2012 schriftlich eröffnet. Ihre mit 23. Dezember 2012 datierten Beschwerden (Postaufgabe 23. Dezember 2012) erweisen sich als fristgerecht. Die übrigen Eintretens- voraussetzungen geben keinen Anlass zu weiteren Bemerkungen. Auf die Beschwerden ist demnach einzutreten.</w:t>
      </w:r>
    </w:p>
    <w:p>
      <w:r>
        <w:rPr>
          <w:b/>
        </w:rPr>
        <w:t>E. 2.2</w:t>
      </w:r>
    </w:p>
    <w:p>
      <w:r>
        <w:t>Die Beschwerdekammer ist bei ihrem Entscheid weder an die Anträge noch an die Begründungen der Parteien gebunden (Art. 25 Abs. 6 IRSG). Sie prüft die Auslieferungshaftvoraussetzungen mit freier Kognition, befasst sich jedoch nur mit Tat- und Rechtsfragen, die Streitgegenstand der Be- schwerde bilden (vgl. BGE 132 II 81 E. 1.4; 130 II 337 E. 1.4 sowie zuletzt u. a. der Entscheid des Bundesstrafgerichts RH.2012.17 vom 28. Dezem- ber 2012; m.w.H.).</w:t>
      </w:r>
    </w:p>
    <w:p>
      <w:r>
        <w:rPr>
          <w:b/>
        </w:rPr>
        <w:t>E. 3</w:t>
      </w:r>
    </w:p>
    <w:p>
      <w:r>
        <w:t>Die Verhaftung des Beschuldigten während des ganzen Auslieferungsver- fahrens bildet die Regel (BGE 136 IV 20 E. 2.2 S. 23; 130 II 306 E. 2.2 S. 309). Eine Aufhebung des Auslieferungshaftbefehls sowie eine Haftent- lassung rechtfertigen sich nur ausnahmsweise, wenn der Beschuldigte sich voraussichtlich der Auslieferung nicht entzieht und die Strafuntersuchung nicht gefährdet (Art. 47 Abs. 1 lit. a IRSG), wenn er den sogenannten Alibi-</w:t>
      </w:r>
    </w:p>
    <w:p>
      <w:r>
        <w:t>- 5 -</w:t>
      </w:r>
    </w:p>
    <w:p>
      <w:r>
        <w:t>beweis erbringt und ohne Verzug nachweisen kann, dass er zur Zeit der Tat nicht am Tatort war (Art. 47 Abs. 1 lit. b IRSG), wenn er nicht hafterste- hungsfähig ist oder andere Gründe vorliegen, welche eine weniger ein- schneidende Massnahme rechtfertigen (Art. 47 Abs. 2 IRSG), oder wenn sich die Auslieferung als offensichtlich unzulässig erweist (Art. 51 Abs. 1 IRSG). Diese Aufzählung ist nicht abschliessend (BGE 130 II 306 E. 2.1; 117 IV 359 E. 2a S. 361; vgl. zum Ganzen zuletzt u. a. die Entscheide des Bundesstrafgerichts RH.2012.11 vom 3. Oktober 2012, E. 2.1; RH.2012.10 vom 7. September 2012, E. 4). Offensichtlich unzulässig kann ein Ausliefe- rungsersuchen sein, wenn ohne jeden Zweifel und ohne weitere Abklärun- gen ein Ausschlussgrund vorliegt (vgl. BGE 111 IV 108 E. 3a). Im Übrigen sind Vorbringen gegen die Auslieferung als solche oder gegen die Begrün- detheit des Auslieferungsbegehrens nicht im vorliegenden Beschwerdever- fahren, sondern im eigentlichen Auslieferungsverfahren zu prüfen (vgl. LAURENT MOREILLON / MICHEL DUPUIS / MIRIAM MAZOV, La pratique judiciaire du Tribunal pénal fédéral, in Journal des Tribunaux 2009 IV 111 Nr. 190 und 2008 IV 66 Nr. 322 je m.w.H. auf die Rechtsprechung). Diese Rege- lung soll es der Schweiz ermöglichen, ihren staatsvertraglichen Ausliefe- rungspflichten nachzukommen. Die ausnahmsweise zu gewährende Haft- entlassung ist deshalb an strengere Voraussetzungen gebunden als der Verzicht auf die gewöhnliche Untersuchungshaft in einem Strafverfahren oder die Entlassung aus einer solchen (vgl. BGE 130 II 306 E. 2.2 und 2.3; 111 IV 108 E. 2).</w:t>
      </w:r>
    </w:p>
    <w:p>
      <w:r>
        <w:rPr>
          <w:b/>
        </w:rPr>
        <w:t>E. 4.1</w:t>
      </w:r>
    </w:p>
    <w:p>
      <w:r>
        <w:t>Gegen die Anordnung der Auslieferungshaft bringen die Beschwerdeführer sinngemäss vor, dass die rumänischen Haftbefehle begrenzt gültig und 10 Tage nach erfolgter Festnahme - folglich am 17. Dezember 2012 - abgelau- fen seien (act. 1, S. 13, Ziff. 10).</w:t>
      </w:r>
    </w:p>
    <w:p>
      <w:r>
        <w:rPr>
          <w:b/>
        </w:rPr>
        <w:t>E. 4.2</w:t>
      </w:r>
    </w:p>
    <w:p>
      <w:r>
        <w:t>Soweit die Beschwerdeführer die Gültigkeit der nach rumänischem Straf- prozessrecht ergangenen Haftbefehle bestreiten, ist ihnen entgegen zu hal- ten, dass die Gültigkeit von ausländischen Verfahrensentscheiden nur aus- nahmsweise, wenn besonders schwere Verletzungen des ausländischen Rechts vorliegen, überprüft wird. Dies ist der Fall, wenn das Rechtshilfeer- suchen rechtsmissbräuchlich erscheint und Zweifel aufkommen, ob die grundsätzlichen Verteidigungsrechte im ausländischen Verfahren gewahrt werden bzw. gewahrt worden sind (Urteil des Bundesgerichtes 1A.15/2002 vom 5. März 2002, E. 3.2; Entscheid des Bundesstrafgerichts RR.2008.257 vom 4. Dezember 2008, E. 3.2). Was die Beschwerdeführer im Einzelnen in diesem Zusammenhang vorbringen, rechtfertigt eine nur ausnahmsweise</w:t>
      </w:r>
    </w:p>
    <w:p>
      <w:r>
        <w:t>- 6 -</w:t>
      </w:r>
    </w:p>
    <w:p>
      <w:r>
        <w:t>vorzunehmende Überprüfung der ausländischen Entscheide nach auslän- dischem Recht nicht.</w:t>
      </w:r>
    </w:p>
    <w:p>
      <w:r>
        <w:rPr>
          <w:b/>
        </w:rPr>
        <w:t>E. 4.3</w:t>
      </w:r>
    </w:p>
    <w:p>
      <w:r>
        <w:t>Weiter bringen die Beschwerdeführer mit Hinweis auf Art. 50 Abs. 1 IRSG vor, dass am 25. Dezember 2012 zu prüfen sei, ob das rumänische Auslie- ferungsersuchen eingetroffen sei. Sollte das Auslieferungsersuchen nicht bis 25. Dezember 2012 eintreffen, so sei ihre Freilassung zu verfügen (act. 1, S. 14, Ziff. 11).</w:t>
      </w:r>
    </w:p>
    <w:p>
      <w:r>
        <w:t>Die vorläufige Auslieferungshaft kann aufgehoben werden, wenn das Aus- lieferungsersuchen und die in Art. 12 EAUe erwähnten Unterlagen dem er- suchten Staat nicht innerhalb von 18 Tagen nach der Verhaftung vorliegen; sie darf in keinem Falle 40 Tage vom Zeitpunkt der Verhaftung an über- schreiten (Art. 16 Ziff. 4 EAUe; vgl. auch Art. 50 Abs. 1 IRSG). Mit Geneh- migung vom 13. Dezember 2012 hat das BJ die Frist zur Einreichung des Auslieferungsersuchens bis 15. Januar 2013 verlängert. Folglich kommt ei- ne Aufhebung der Auslieferungshaft aus formellen Gründen gestützt auf Art. 16 Ziff. 4 EAUe zur Zeit nicht in Betracht.</w:t>
      </w:r>
    </w:p>
    <w:p>
      <w:r>
        <w:rPr>
          <w:b/>
        </w:rPr>
        <w:t>E. 4.4</w:t>
      </w:r>
    </w:p>
    <w:p>
      <w:r>
        <w:t>Die Beschwerdeführer bestreiten sodann die ihnen vorgeworfene Tat be- gangen zu haben. In umfangreichen Ausführungen stellen sie den Sach- verhalt so dar, wie er sich ihnen zufolge abgespielt haben soll (act. 1, S. 9, Ziff. 6 ff., act. 7, S. 5, Ziff. 2).</w:t>
      </w:r>
    </w:p>
    <w:p>
      <w:r>
        <w:t>Diese Bestreitung des Sachverhalts vermag keinen Haftentlassungsgrund zu begründen (s. supra Ziff. 3). Eine Aufhebung des Auslieferungshaftbe- fehls und eine Haftentlassung rechtfertigen sich in diesem Zusammenhang lediglich dann, wenn der Verfolgte den so genannten Alibibeweis erbringt. Einen solchen haben die Beschwerdeführer nicht erbracht.</w:t>
      </w:r>
    </w:p>
    <w:p>
      <w:r>
        <w:rPr>
          <w:b/>
        </w:rPr>
        <w:t>E. 5</w:t>
      </w:r>
    </w:p>
    <w:p>
      <w:r>
        <w:t>Die Beschwerdeführer machen in einem nächsten Punkt geltend, dass kei- ne Fluchtgefahr aus der Schweiz besteht (act. 1, S. 9). Sinngemäss führen sie aus, dass es nicht ihre Absicht gewesen sei, aus Rumänien zu fliehen. Sie hätten sich mit ihrem Aufenthalt in der Schweiz lediglich erhofft, sich von den gefürchteten Methoden der rumänischen Strafuntersuchung und den dortigen Haftbedingungen in Sicherheit zu bringen. Der Umstand, dass die Polizei mit ihrem Einverständnis durch das Sozialamt bezüglich ihrer Si- tuation angefragt worden sei und es im Zuge dieser Anfrage zur Festnah- me gekommen sei, würde zeigen, dass sie sich nicht auf der Flucht wäh- nen und gerne in der Schweiz bleiben würden.</w:t>
      </w:r>
    </w:p>
    <w:p>
      <w:r>
        <w:t>- 7 -</w:t>
      </w:r>
    </w:p>
    <w:p>
      <w:r>
        <w:t>Die Aufhebung eines Auslieferungshaftbefehls sowie eine Haftentlassung rechtfertigen sich ausnahmsweise unter anderem dann, wenn der Beschul- digte sich voraussichtlich der Auslieferung nicht entzieht und die Strafun- tersuchung nicht gefährdet (Art. 47 Abs. 1 lit. a IRSG). Die Rechtsprechung ist hinsichtlich der Verneinung von Fluchtgefahr überaus restriktiv und misst der Erfüllung der staatsvertraglichen Auslieferungspflichten im Vergleich zu den Interessen des Verfolgten ausserordentliches Gewicht bei (vgl. BGE 130 II 306 E. 2 S. 309 ff.; Entscheid des Bundesstrafgerichts RH.2012.17 vom 28. Dezember 2012; m.w.H.). Bei drohenden, hohen Freiheitsstrafen ist eine Fluchtgefahr gemäss der Rechtsprechung in der Regel trotz Niederlassungsbewilligung und familiären Bindungen in der Schweiz gege- ben. So wurde beispielsweise die Möglichkeit einer Verurteilung zu einer langen Freiheitsstrafe als ausreichend zur Verweigerung der Haftentlas- sung betrachtet, obwohl der Verfolgte in diesem Fall über eine Niederlas- sungsbewilligung verfügte, seit 18 Jahren in der Schweiz wohnte, mit einer Schweizer Bürgerin verheiratet und Vater zweier Kinder im Alter von 3 und</w:t>
      </w:r>
    </w:p>
    <w:p>
      <w:r>
        <w:rPr>
          <w:b/>
        </w:rPr>
        <w:t>E. 8</w:t>
      </w:r>
    </w:p>
    <w:p>
      <w:r>
        <w:t>Bei diesem Ausgang des Verfahrens sind die Gerichtskosten den Be- schwerdeführern aufzuerlegen (Art. 63 Abs. 1 VwVG i.V.m. Art. 39 Abs. 2 lit. b StBOG). Die Gerichtsgebühr ist auf gesamthaft Fr. 1'500.-- fest- zusetzen (Art. 63 Abs. 5 VwVG i.V.m. Art. 39 Abs. 2 lit. b StBOG und Art. 73 StBOG sowie Art. 5 und 8 Abs. 3 lit. a des Reglements des Bundes- strafgerichts vom 31. August 2010 über die Kosten, Gebühren und Ent- schädigungen in Bundesstrafverfahren [BStKR, SR 173.713.162]) und den Beschwerdeführern unter solidarischer Haftbarkeit aufzuerlegen.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