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RH.2012.16 vom 21. Dezember 2012</w:t>
      </w:r>
    </w:p>
    <w:p>
      <w:r>
        <w:t>Bundesstrafgericht, 2012-12-21, FR</w:t>
      </w:r>
    </w:p>
    <w:p>
      <w:r>
        <w:rPr>
          <w:b/>
        </w:rPr>
        <w:t xml:space="preserve">Quelle: </w:t>
      </w:r>
      <w:r>
        <w:t>https://mcp.opencaselaw.ch/entscheid/bstger_RH.2012.16</w:t>
      </w:r>
    </w:p>
    <w:p>
      <w:r>
        <w:t>FR: TPF RH.2012.16 du 21 décembre 2012</w:t>
      </w:r>
    </w:p>
    <w:p>
      <w:r>
        <w:t>IT: TPF RH.2012.16 del 21 dicembre 2012</w:t>
      </w:r>
    </w:p>
    <w:p>
      <w:pPr>
        <w:pStyle w:val="Heading2"/>
      </w:pPr>
      <w:r>
        <w:t>Regeste</w:t>
      </w:r>
    </w:p>
    <w:p>
      <w:r>
        <w:t>Extradition à l'Italie. Mandat d'arrêt en vue d'extradition (art. 48 al. 2 EIMP) et assistance judiciaire (art. 65 PA).</w:t>
      </w:r>
    </w:p>
    <w:p>
      <w:pPr>
        <w:pStyle w:val="Heading2"/>
      </w:pPr>
      <w:r>
        <w:t>Erwägungen</w:t>
      </w:r>
    </w:p>
    <w:p>
      <w:r>
        <w:rPr>
          <w:b/>
        </w:rPr>
        <w:t>E. 1</w:t>
      </w:r>
    </w:p>
    <w:p>
      <w:r>
        <w:t>La Cour des plaintes du Tribunal pénal fédéral est compétente pour connaître des recours dirigés contre les mandats d’arrêt à titre extradition- nel (art. 37 al. 2 let. a ch. 1 de la loi fédérale sur l’organisation des autorités pénales de la Confédération [LOAP; RS 173.71], mis en relation avec l’art. 48 al. 2 de la loi fédérale sur l’entraide internationale en matière péna- le [EIMP; RS 351.1]). Adressé dans les dix jours à compter de la notifica- tion du mandat d’arrêt par la personne visée (art. 48 al. 2 EIMP), le recours est formellement recevable.</w:t>
      </w:r>
    </w:p>
    <w:p>
      <w:r>
        <w:rPr>
          <w:b/>
        </w:rPr>
        <w:t>E. 2</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et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Pour le surplus, l'EIMP et son ordon- nance d'exécution (OEIMP; RS 351.11) règlent les questions qui ne sont pas régies, explicitement ou implicitement, par les traités (ATF 130 II 337 consid. 1; 128 II 355 consid. 1 et la jurisprudence citée). Le droit interne</w:t>
      </w:r>
    </w:p>
    <w:p>
      <w:r>
        <w:t>- 4 -</w:t>
      </w:r>
    </w:p>
    <w:p>
      <w:r>
        <w:t>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 parties contractantes (v. art. 59 al. 2 CAAS). Le respect des droits fonda- mentaux est réservé (ATF 135 IV 212 consid. 2.3).</w:t>
      </w:r>
    </w:p>
    <w:p>
      <w:r>
        <w:rPr>
          <w:b/>
        </w:rPr>
        <w:t>E. 2.1</w:t>
      </w:r>
    </w:p>
    <w:p>
      <w:r>
        <w:t>Saisie d’un recours fondé sur l’art. 48 al. 2 EIMP, la Cour des plaintes n’a pas, à ce stade de la procédure, à se prononcer sur le bien-fondé de la demande d’extradition (ATF 130 II 306 consid. 2.3). Elle se borne à exami- ner la légalité de l’arrestation et si la détention aux fins d’extradition se justi- fie (ATF 111 IV 108 consid. 3; MOREILLON [Edit.], Commentaire romand, Bâle/Genève/Munich 2004, p. 284, n° 19 ad art. 47 EIMP). Les griefs rela- tifs au bien-fondé de la demande d’extradition doivent en principe être sou- levés dans le cadre de la procédure d’extradition proprement dite pour la- quelle sont compétents, en première instance, l'OFJ et, sur recours, le Tri- bunal pénal fédéral et le Tribunal fédéral en dernière instance, aux condi- tions prévues à l’art. 84 LTF (ATF 133 IV 125, 129, 131, 132, 134). Selon la jurisprudence constante, la détention extraditionnelle est la règle, tandis que la mise en liberté demeure l’exception (ATF 130 II 306 consid. 2.2), la mise en liberté provisoire étant au demeurant soumise à des exigences plus strictes en matière de détention extraditionnelle que de détention pré- ventive (ATF 130 II 306 consid. 2.2; 111 IV 108 consid. 2; 109 Ib 223 consid. 2c; arrêt du Tribunal fédéral 1A.148/2004 du 21 juin 2004, consid. 2.2). Aux termes des art. 47 ss EIMP, il peut notamment être re- noncé à la détention s’il apparaît que la personne poursuivie ne se sous- traira pas à l’extradition et n’entravera pas l’instruction (art. 47 al. 1 let. a), si elle a un alibi (art. 47 al. 1 let. b), si elle ne peut pas subir l’incarcération (art. 47 al. 2), si la demande d’extradition et ses annexes ne sont pas four- nies à temps (art. 50 al. 1 EIMP) ou encore si l’extradition est manifeste- ment inadmissible (art. 51 al. 1 EIMP; ATF 117 IV 359 consid. 2). La ques- 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(art. 1 CEExtr).</w:t>
      </w:r>
    </w:p>
    <w:p>
      <w:r>
        <w:t>- 5 -</w:t>
      </w:r>
    </w:p>
    <w:p>
      <w:r>
        <w:rPr>
          <w:b/>
        </w:rPr>
        <w:t>E. 2.2.1</w:t>
      </w:r>
    </w:p>
    <w:p>
      <w:r>
        <w:t>Dans son seul grief, le recourant se plaint de ce que sa mise en détention est illégale vu le caractère manifestement inadmissible de l'extradition. Il indique à cet égard que, compte tenu de l'existence d'une procédure péna- le nationale ouverte dans le Canton de Fribourg sur la base des mêmes faits à l'origine de la demande d'entraide, l'extradition doit être refusée en application de l'art. 8 CEExtr.</w:t>
      </w:r>
    </w:p>
    <w:p>
      <w:r>
        <w:rPr>
          <w:b/>
        </w:rPr>
        <w:t>E. 2.2.2</w:t>
      </w:r>
    </w:p>
    <w:p>
      <w:r>
        <w:t>Aux termes de l'art. 51 al. 1 EIMP, si la demande et ses annexes parvien- nent à temps et si l'extradition n'est pas manifestement inadmissible, la dé- tention est maintenue de plein droit pendant toute la procédure d'extradi- tion. Selon la jurisprudence, l'exception du caractère manifestement inad- missible de l'extradition ne trouve application que si l'une des hypothèses réservées aux art. 2 à 5 EIMP est sans aucun doute réalisée (arrêt du Tri- bunal pénal fédéral RR.2007.178 du 29 novembre 2007, consid. 4.6 et ré- férences citées).</w:t>
      </w:r>
    </w:p>
    <w:p>
      <w:r>
        <w:t>En l'occurrence, l'on ne peut considérer que l'extradition serait manifeste- ment inadmissible. En effet, aux termes de l'art. 8 CEExtr, une Partie requi- se pourra refuser d'extrader un individu réclamé si cet individu fait l'objet de sa part de poursuites pour le ou les faits à raison desquels l'extradition est demandée. Or, cette norme est de nature potestative de sorte que, même dans l'éventualité où elle venait à être appliquée in casu, la Suisse n'aurait aucune obligation de refuser l'extradition.</w:t>
      </w:r>
    </w:p>
    <w:p>
      <w:r>
        <w:t>En tout état de cause, à ce jour, aucune procédure n'est ouverte en Suisse, les autorités fribourgeoises ayant classé, par ordonnance du 14 décembre 2012, la procédure pénale ouverte dans leur canton à l'encontre du recou- rant (act. 3.13). L'annonce faite par le recourant quant à sa volonté de re- courir à l'encontre de ce prononcé (act. 4) ne modifie en rien ce constat. Il convient au demeurant de préciser que la règle ne bis in idem ne saurait trouver application en l'espèce. Selon ce principe, la demande d’entraide est irrecevable si, en Suisse ou dans l’Etat où l’infraction a été commise, le juge statuant au fond a prononcé un acquittement ou un non-lieu, a renon- cé à infliger une sanction ou s’est abstenu provisoirement de la prononcer. La coopération est en outre refusée si la sanction a été exécutée ou ne peut l’être selon le droit de l’Etat qui a statué (art. 54 CAAS, art. 9 CEExtr et art. 5 al. 1 let. a et b EIMP). Les décisions de classement ne sont pas assimilables à des jugements au sens de l'art. 9 CEExtr (ZIMMERMANN, La coopération judiciaire internationale en matière pénale, 3e éd., Berne 2009, n° 666), ces derniers visant les décisions définitives d'acquittement, d'abso- lution ou de condamnation (Rapport explicatif du Conseil de l'Europe relatif à la CEExtr ad art. 9). En l'espèce, le MP-FR a classé la procédure suisse</w:t>
      </w:r>
    </w:p>
    <w:p>
      <w:r>
        <w:t>- 6 -</w:t>
      </w:r>
    </w:p>
    <w:p>
      <w:r>
        <w:t>– laquelle avait été ouverte pour le même complexe de fait que celui res- sortant de la demande d'entraide – non pas en raison de considérations re- latives à la culpabilité voire à l'innocence du recourant mais uniquement en considération de l'existence de la procédure italienne antérieure. L'on ne peut ainsi considérer que le prononcé du MP-FR serait de nature à empê- cher l'extradition du recourant et à rendre ainsi celle-ci manifestement inadmissible.</w:t>
      </w:r>
    </w:p>
    <w:p>
      <w:r>
        <w:rPr>
          <w:b/>
        </w:rPr>
        <w:t>E. 2.2.3</w:t>
      </w:r>
    </w:p>
    <w:p>
      <w:r>
        <w:t>Le grief de ce dernier ne saurait dès lors convaincre.</w:t>
      </w:r>
    </w:p>
    <w:p>
      <w:r>
        <w:rPr>
          <w:b/>
        </w:rPr>
        <w:t>E. 2.3</w:t>
      </w:r>
    </w:p>
    <w:p>
      <w:r>
        <w:t>Il convient au surplus de préciser que, vu la nationalité espagnole du recou- rant et la gravité de la peine qu'il risque d'encourir en Italie, il y a lieu de craindre que celui-ci, si libéré, tentera de se soustraire à l'extradition.</w:t>
      </w:r>
    </w:p>
    <w:p>
      <w:r>
        <w:rPr>
          <w:b/>
        </w:rPr>
        <w:t>E. 2.4</w:t>
      </w:r>
    </w:p>
    <w:p>
      <w:r>
        <w:t>Enfin, l'on ne décèle dans le dossier aucun autre motif pouvant justifier la mise en liberté du recourant. Le recours doit partant être rejeté.</w:t>
      </w:r>
    </w:p>
    <w:p>
      <w:r>
        <w:rPr>
          <w:b/>
        </w:rPr>
        <w:t>E. 3</w:t>
      </w:r>
    </w:p>
    <w:p>
      <w:r>
        <w:t>Le recourant demande à être mis au bénéfice de l'assistance judiciaire. Se- lon l’art. 65 al. 1 de la loi fédérale du 20 décembre 1968 sur la procédure administrative (PA; RS 172.021, applicable par renvoi de l’art. 39 al. 2 let. b LOAP ainsi que de l’art. 12 al. 1 EIMP), l'assistance judiciaire est accordée à la partie dont les conclusions ne sont pas vouées à l’échec. Des conclu- sions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En ef- fet, le seul grief soulevé par le recourant s'est révélé manifestement mal fondé. De ce fait, l'assistance judiciaire doit être refusée.</w:t>
      </w:r>
    </w:p>
    <w:p>
      <w:r>
        <w:rPr>
          <w:b/>
        </w:rPr>
        <w:t>E. 4</w:t>
      </w:r>
    </w:p>
    <w:p>
      <w:r>
        <w:t>Les frais de procédure sont mis à la charge du recourant qui succombe (art. 63 al.1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