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GS.2007.1 vom 30. März 2007</w:t>
      </w:r>
    </w:p>
    <w:p>
      <w:r>
        <w:t>Bundesstrafgericht, 2007-03-30, IT</w:t>
      </w:r>
    </w:p>
    <w:p>
      <w:r>
        <w:rPr>
          <w:b/>
        </w:rPr>
        <w:t xml:space="preserve">Quelle: </w:t>
      </w:r>
      <w:r>
        <w:t>https://mcp.opencaselaw.ch/entscheid/bstger_GS.2007.1</w:t>
      </w:r>
    </w:p>
    <w:p>
      <w:r>
        <w:t>FR: TPF GS.2007.1 du 30 mars 2007</w:t>
      </w:r>
    </w:p>
    <w:p>
      <w:r>
        <w:t>IT: TPF GS.2007.1 del 30 marzo 2007</w:t>
      </w:r>
    </w:p>
    <w:p>
      <w:pPr>
        <w:pStyle w:val="Heading2"/>
      </w:pPr>
      <w:r>
        <w:t>Regeste</w:t>
      </w:r>
    </w:p>
    <w:p>
      <w:r>
        <w:t>Accesso al Rapporto intermedio della Corte dei reclami penali del Tribunale penale federale quale autorità di vigilanza in merito all'insufficiente numero di atti di accusa pervenuti dal Ministero pubblico della Confederazione Legge federale sul principio di trasparenza dell'amministrazione</w:t>
      </w:r>
    </w:p>
    <w:p>
      <w:pPr>
        <w:pStyle w:val="Heading2"/>
      </w:pPr>
      <w:r>
        <w:t>Erwägungen</w:t>
      </w:r>
    </w:p>
    <w:p>
      <w:r>
        <w:rPr>
          <w:b/>
        </w:rPr>
        <w:t>E. 1</w:t>
      </w:r>
    </w:p>
    <w:p>
      <w:r>
        <w:t>Competenza della Segretaria generale ad emanare una decisione in merito all’accesso al Rapporto della CRP. Autorità di ricorso alla decisione della Segretaria generale.</w:t>
      </w:r>
    </w:p>
    <w:p>
      <w:r>
        <w:t>Giusta l’articolo 18 capoverso 1 del Regolamento del Tribunale penale fe- derale del 20 giugno 2006, il segretario generale è competente per autoriz- zare o rifiutare a terzi l’accesso ad un determinato documento ufficiale del TPF.</w:t>
      </w:r>
    </w:p>
    <w:p>
      <w:r>
        <w:t>Il capoverso 2 del medesimo articolo, in relazione con l’articolo 25a capo- verso 2 LTPF (Stato 31 ottobre 2006), prevede che se l’accesso è limitato, rinviato o rifiutato, il segretario generale ne informa il richiedente mediante decisione soggetta a ricorso ai sensi dell’articolo 5 PA. Non è prevista al- cuna procedura di conciliazione. La possibilità di interporre ricorso è disci- plinata dagli articoli 82 e seguenti della Legge del 17 giugno 2005 sul Tri- bunale federale.</w:t>
      </w:r>
    </w:p>
    <w:p>
      <w:r>
        <w:rPr>
          <w:b/>
        </w:rPr>
        <w:t>E. 2</w:t>
      </w:r>
    </w:p>
    <w:p>
      <w:r>
        <w:t>Applicazione della LTras ai documenti ufficiali del TPF</w:t>
      </w:r>
    </w:p>
    <w:p>
      <w:r>
        <w:t>L’articolo 25a capoverso 1 LTPF (Stato 31 ottobre 2006) stabilisce che la LTras si applichi per analogia al TPF laddove esso svolga compiti ammini- strativi.</w:t>
      </w:r>
    </w:p>
    <w:p>
      <w:r>
        <w:t>La LTras, entrata in vigore il 1° luglio 2006, prevede il passaggio dal princi- pio del segreto a quello della trasparenza, nel senso che, al contrario di prima dove non sussisteva un diritto generale ad ottenere informazioni sull’attività dell’Amministrazione federale, ora ognuno ha il diritto di accesso ai documenti ufficiali (art. 1) e ciò senza dover dimostrare un interesse par- ticolare. Lo scopo dell’introduzione di tale principio è appunto quello di pro- muovere la trasparenza nelle istituzioni pubbliche in modo da migliorare la comunicazione fra Stato e cittadini e consolidare la fiducia della popolazio- ne nell’amministrazione. Un punto essenziale della nuova legge è che il di- ritto soggettivo all’accesso ai documenti ufficiali può essere fatto valere in giustizia.</w:t>
      </w:r>
    </w:p>
    <w:p>
      <w:r>
        <w:t>Il principio della trasparenza non è comunque assoluto; infatti per protegge- re interessi pubblici o privati preponderanti, tale diritto può essere limitato o negato (p.es. nel caso in cui l’accesso può mettere in pericolo l’esecuzione</w:t>
      </w:r>
    </w:p>
    <w:p>
      <w:r>
        <w:t>- 5 -</w:t>
      </w:r>
    </w:p>
    <w:p>
      <w:r>
        <w:t>appropriata di misure concrete di un’autorità, o compromettere la sicurezza interna o esterna della Svizzera, oppure ledere la sfera privata, ecc.).</w:t>
      </w:r>
    </w:p>
    <w:p>
      <w:r>
        <w:t>Riguardo al Campo di applicazione personale della LTras (art. 2), il Mes- saggio del Consiglio federale concernente la LTras del 12 febbraio 2003/03.013; punto 2.1.2.1, pag. 1804, indica che anche l’amministrazione del Tribunale federale è soggetta al principio della trasparenza. Precisa pe- rò che tale principio si applica soltanto agli affari che concernono diretta- mente l’amministrazione del TF (p. es. le circolari interne, i rapporti di valu- tazione dell’efficienza amministrativa o i documenti sui progetti informatici). Le sentenze e gli atti di procedura, aventi dunque carattere giudiziale, non sono compresi. La medesima modalità di applicazione vale analogamente (cfr. art. 25a cpv. 1 LTPF) per il TPF.</w:t>
      </w:r>
    </w:p>
    <w:p>
      <w:r>
        <w:t>Per quel che concerne in particolare le autorità giudiziarie penali, la LTras enumera in modo esaustivo all’articolo 3 (Campo d’applicazione materiale) i casi in cui la legge non è applicabile: fra gli altri l’accesso a documenti uf- ficiali concernenti procedimenti penali (art. 3 cpv. 1 lett. a n. 2). E questo ovviamente per evitare di pregiudicare lo svolgimento di procedure giudizia- rie in corso.</w:t>
      </w:r>
    </w:p>
    <w:p>
      <w:r>
        <w:t>L’articolo 7 LTras stabilisce le restrizioni all’applicazione del diritto all’accesso: questo può essere limitato, differito o negato se un interesse pubblico o privato vi si oppone. Secondo il Messaggio (punto 2.2.2, pag. 1822) gli interessi privati o pubblici che giustificano il mantenimento del se- greto devono prevalere sull’interesse (pubblico) del diritto d’accesso o del principio della trasparenza. Ciò presuppone una ponderazione degli inte- ressi. E’ sufficiente che esista la probabilità che l’accesso ad un documento ufficiale possa ledere uno degli interessi enumerati all’articolo 7 capoverso 1 LTras perché l’interesse al mantenimento del segreto prevalga su quello della trasparenza; non è quindi necessaria la prova dell’ esistenza di un pe- ricolo concreto, ma unicamente una buona probabilità di lesione di un inte- resse pubblico. Si pone in rilievo, in particolare per il presente caso, il ca- poverso 1 lettera b che garantisce il mantenimento del segreto di informa- zioni che servono alla preparazione di misure dell’autorità, nel senso che la divulgazione di tali misure rischierebbe di privarle della loro efficacia.</w:t>
      </w:r>
    </w:p>
    <w:p>
      <w:r>
        <w:t>Mentre l’articolo 7 prevede una ponderazione degli interessi, l’articolo 8 LTras regge i casi particolari in cui il diritto d’accesso ad alcuni documenti è negato oppure accordato in maniera incondizionata. In nessun caso si pro- cede dunque ad una ponderazione degli interessi in questione. Citiamo in</w:t>
      </w:r>
    </w:p>
    <w:p>
      <w:r>
        <w:t>- 6 -</w:t>
      </w:r>
    </w:p>
    <w:p>
      <w:r>
        <w:t>particolare il capoverso 5 del medesimo articolo, definito nel Messaggio “un’eccezione positiva” rispetto a quelle dell’articolo 7, e che dichiara ac- cessibili in qualsiasi caso i rapporti di valutazione dell’efficienza dell’Amministrazione federale. Tali rapporti devono costituire documenti uf- ficiali ai sensi della LTras ed, in particolare, riguardare l’adempimento di un compito pubblico (art. 5 cpv. 1).</w:t>
      </w:r>
    </w:p>
    <w:p>
      <w:r>
        <w:rPr>
          <w:b/>
        </w:rPr>
        <w:t>E. 3</w:t>
      </w:r>
    </w:p>
    <w:p>
      <w:r>
        <w:t>Attività di vigilanza della I Corte dei reclami penali</w:t>
      </w:r>
    </w:p>
    <w:p>
      <w:r>
        <w:t>L’articolo 28 capoverso 2 LTPF conferisce alla CRP la funzione di vigilanza sul Ministero pubblico della Confederazione e sull’Ufficio dei giudici istrutto- ri federali (UGI). Tale compito consiste nel garantire che le disposizioni le- gali vengano correttamente applicate da parte del MPC in occasione delle inchieste di polizia giudiziaria e da parte dell’UGI durante l’istruzione prepa- ratoria.</w:t>
      </w:r>
    </w:p>
    <w:p>
      <w:r>
        <w:t>La CRP svolge dunque, dalla sua entrata in funzione il 1° aprile 2004, su queste autorità federali un’attività di vigilanza, la quale si concretizza con diverse misure di controllo. Fra queste misure vi è la richiesta all’MPC e all’UGI di un rapporto trime- strale sulla loro attività sottoforma di una lista di casi pendenti. Queste liste devono contenere informazioni precise per ogni indagine preliminare pen- dente presso il MPC, per ogni indagine della polizia giudiziaria e per ogni istruzione preparatoria dell’UGI. Esse devono inoltre indicare lo stato della procedura, i rilevamenti effettuati durante il trimestre trascorso e quelli pre- visti per il trimestre a venire, la data prevedibile e le modalità di chiusura del procedimento. Siccome tali rapporti di vigilanza fanno riferimento a pro- cedure penali concrete, essi non possono venir integrati nell’annuale Rap- porto di gestione del TPF. Si tratta di una vigilanza materiale, in quanto de- ve chiarire a fronte dei diversi procedimenti penali pendenti presso il MPC l’andamento del lavoro istruttorio, quindi della parte giudiziale dell’attività della Procura federale, che porta o meno all’emanazione degli atti d’accusa.</w:t>
      </w:r>
    </w:p>
    <w:p>
      <w:r>
        <w:t>Per quel che concerne invece la vigilanza amministrativa sull’MPC, essa viene esercitata dal Consiglio federale (art. 14 cpv. 1 della Legge federale sulla procedura penale /PP).</w:t>
      </w:r>
    </w:p>
    <w:p>
      <w:r>
        <w:t>- 7 -</w:t>
      </w:r>
    </w:p>
    <w:p>
      <w:r>
        <w:rPr>
          <w:b/>
        </w:rPr>
        <w:t>E. 4</w:t>
      </w:r>
    </w:p>
    <w:p>
      <w:r>
        <w:t>Carattere giudiziale o amministrativo del rapporto della CRP.</w:t>
      </w:r>
    </w:p>
    <w:p>
      <w:r>
        <w:rPr>
          <w:b/>
        </w:rPr>
        <w:t>E. 4.1</w:t>
      </w:r>
    </w:p>
    <w:p>
      <w:r>
        <w:t>La questione sostanziale nel presente caso è di esaminare se il Rapporto della CRP sulle critiche concernenti il numero esiguo di atti d’accusa allesti- ti dal MPC rientra nell’ambito dell’amministrazione della giustizia e quindi sottostà alla LTras, oppure se ha carattere giudiziale e dunque si tratta di un documento strettamente riservato e non divulgabile a terzi.</w:t>
      </w:r>
    </w:p>
    <w:p>
      <w:r>
        <w:t>Si esamina nel contempo se il Rapporto potrebbe sottostare eventualmente all’articolo 8 capoverso 5 LTras in qualità di rapporto di valutazione dell’efficienza dell’amministrazione e sia quindi accessibile senza alcun im- pedimento.</w:t>
      </w:r>
    </w:p>
    <w:p>
      <w:r>
        <w:rPr>
          <w:b/>
        </w:rPr>
        <w:t>E. 4.2</w:t>
      </w:r>
    </w:p>
    <w:p>
      <w:r>
        <w:t>Essendo la LTras entrata in vigore soltanto da pochi mesi, non esiste anco- ra una giurisprudenza in questo ambito. Neppure il precitato Messaggio aiuta molto nella distinzione fra carattere giudiziale e carattere amministra- tivo di un documento ufficiale.</w:t>
      </w:r>
    </w:p>
    <w:p>
      <w:r>
        <w:t>Occorre pertanto ponderare attentamente gli interessi a confronto (pubbli- cazione o meno del Rapporto in questione), cercando di capire le intenzioni del legislatore in merito all’applicazione pratica della LTras e definire in par- ticolare il carattere del Rapporto della CRP: puro atto di valutazione ammi- nistrativa o piuttosto riassunto concreto e dettagliato della situazione dell’attività di perseguimento del MPC, dunque avente carattere giudiziale e non accessibile a terzi?</w:t>
      </w:r>
    </w:p>
    <w:p>
      <w:r>
        <w:rPr>
          <w:b/>
        </w:rPr>
        <w:t>E. 4.3</w:t>
      </w:r>
    </w:p>
    <w:p>
      <w:r>
        <w:t>Il Rapporto oggetto della presente controversia porta il nome di Rapporto di vigilanza intermedio. Esso è il risultato di una richiesta formale della Dire- zione del TPF del 4 aprile 2006 alla CRP in qualità di organo di vigilanza materiale sul MPC, affinché venissero chiariti i motivi legati al persistente basso numero di atti d’accusa e alle previsioni inattendibili del MPC, non- ché presentate le possibili misure per migliorare la situazione. Era quindi necessaria un’analisi precisa e completa della situazione. La CRP ha dun- que provveduto alle verifiche necessarie, tramite la richiesta al MPC di rap- porti approfonditi relativi a determinate procedure concluse dall’UGI (quan- do gli incarti sono stati trasmessi al MPC, quali atti sono stati effettuati da quel momento e lo stadio attuale di tali procedimenti). La CRP ha inoltre in- vitato il Procuratore generale della Confederazione ad un’audizione in mo- do che potesse rispondere ad ulteriori domande.</w:t>
      </w:r>
    </w:p>
    <w:p>
      <w:r>
        <w:t>- 8 -</w:t>
      </w:r>
    </w:p>
    <w:p>
      <w:r>
        <w:t>Dopo una raccolta ampia e precisa di informazioni e di scambi di corri- spondenza la CRP ha stilato il Rapporto in questione, il quale tratta detta- gliatamente ogni procedimento penale pendente presso il MPC, i reati, l’importanza e la difficoltà del caso, lo stato della procedura, le misure in- traprese, la durata complessiva del caso, le previsioni per la redazione dell’atto d’accusa specifico, gli eventuali collegamenti dei reati con l’estero e i contatti con autorità penali estere. La CRP si è pure informata sulle pro- cedure concluse dal MPC. La CRP ha dunque svolto un compito di vigilan- za sull’attività giudiziale del MPC. Questo riassunto completo e particolareggiato sui vari procedimenti penali pendenti al MPC rappresenta praticamente la parte preponderante del Rapporto in questione. Esso è così specifico nel trattare le procedure pena- li da avere in massima parte carattere giuridico e rientrare nei “documenti ufficiali concernenti procedimenti penali” giusta l’articolo 3 capoverso 1 let- tera a numero 2 LTras, ai quali non si applica la LTras. Un eventuale ac- cesso a terzi delle informazioni contenute potrebbe molto verosimilmente mettere in forse l’uno o l’altro procedimento citato. La salvaguardia di un procedimento penale pendente è ben più importante del diritto alla traspa- renza sul medesimo procedimento.</w:t>
      </w:r>
    </w:p>
    <w:p>
      <w:r>
        <w:rPr>
          <w:b/>
        </w:rPr>
        <w:t>E. 4.4</w:t>
      </w:r>
    </w:p>
    <w:p>
      <w:r>
        <w:t>La pubblicazione del Rapporto o di stralci dello stesso riguardanti un de- terminato procedimento potrebbe inoltre perturbare o vanificare altre misu- re che l’autorità penale intenderebbe effettuare successivamente nel corso del procedimento (art. 7 cpv. 1 lett. b LTras). Anche da questo punto di vi- sta dunque l’accesso al Rapporto deve essere negato, in quanto l’interesse pubblico al segreto è ovviamente ben più grande dell’interesse del giornali- sta o del cittadino.</w:t>
      </w:r>
    </w:p>
    <w:p>
      <w:r>
        <w:rPr>
          <w:b/>
        </w:rPr>
        <w:t>E. 4.5</w:t>
      </w:r>
    </w:p>
    <w:p>
      <w:r>
        <w:t>La signora A. e la Commissione federale della protezione dei dati e della trasparenza hanno più volte sottolineato il carattere amministrativo di tale Rapporto, riferendosi ad esso con l’espressione molto semplicistica di “compiti amministrativi” del Tribunale. A nostro modesto parere si confonde l’attività di vigilanza con i compiti amministrativi.</w:t>
      </w:r>
    </w:p>
    <w:p>
      <w:r>
        <w:t>Orbene, come già ampiamente motivato in precedenza, il Rapporto ha ben poco di amministrativo: esso è frutto di un’attività di vigilanza materiale che consiste nell’esaminare approfonditamente l’attività di indagine e istruzione penale di autorità federali preposte al perseguimento penale.</w:t>
      </w:r>
    </w:p>
    <w:p>
      <w:r>
        <w:t>Per compiti amministrativi, a nostro avviso (e così il Messaggio che parla di compiti amministrativi quelli regolati con circolari interne, i rapporti di valu- tazione dell’efficienza amministrativa o i documenti sui progetti informatici)</w:t>
      </w:r>
    </w:p>
    <w:p>
      <w:r>
        <w:t>- 9 -</w:t>
      </w:r>
    </w:p>
    <w:p>
      <w:r>
        <w:t>si intende piuttosto un’attività di controllo sulla gestione amministrativa in- terna di un Ufficio, dunque sui vari servizi, sulla gestione finanziaria (p. es. preventivo e consuntivo), sul personale (p.es. efficienza e fluttuazione del personale, valutazione del singolo collaboratore o del servizio, formazione professionale interna, ecc.), sull’informatica, sulla logistica, ecc.</w:t>
      </w:r>
    </w:p>
    <w:p>
      <w:r>
        <w:t>A questo riguardo vale la pena citare quale paragone il Rapporto Lüthi. Il 14 giugno 2006, in seguito a diversi articoli apparsi sulla stampa, il capo del Dipartimento federale di giustizia e polizia Blocher incaricò l’avvocato Lüthi di condurre un’inchiesta amministrativa sul MPC. Il Rapporto presentato dall’avvocato Lüthi il 15 settembre 2006 (“Administrativuntersuchung in der Bundesanwaltschaft”) stabiliva che l’MPC presentava alcune lacune di ca- rattere organizzativo e direttivo. Questo rapporto, pubblicato subito sull’Homepage del DFGP, è un tipico esempio di adempimento di compito amministrativo.</w:t>
      </w:r>
    </w:p>
    <w:p>
      <w:r>
        <w:t>.</w:t>
      </w:r>
    </w:p>
    <w:p>
      <w:r>
        <w:t>Il Rapporto stilato dalla CRP invece non tratta niente di tutto ciò, non può essere in alcun modo considerato risultante da una pura attività ammini- strativa della CRP. Anche le considerazioni e le conclusioni finali espresse nel Rapporto da parte della CRP trattano unicamente i rilevamenti effettuati sui vari procedimenti in corso, senza entrare nel merito della gestione am- ministrativa del MPC, che tra l’altro sottostà come appena espresso, al Consiglio federale. Anche da questo punto di vista si ribadisce il carattere giudiziale del rappor- to.</w:t>
      </w:r>
    </w:p>
    <w:p>
      <w:r>
        <w:rPr>
          <w:b/>
        </w:rPr>
        <w:t>E. 4.6</w:t>
      </w:r>
    </w:p>
    <w:p>
      <w:r>
        <w:t>In conclusione si può dunque tranquillamente affermare che il Rapporto di vigilanza della CRP del 14 luglio 2006 è stato a giusta ragione sin dall’inizio ritenuto per vari validi motivi un documento confidenziale e non soggetto al- la LTras. Per le medesime ragioni l’accesso al Rapporto viene tuttora ne- gato.</w:t>
      </w:r>
    </w:p>
    <w:p>
      <w:r>
        <w:rPr>
          <w:b/>
        </w:rPr>
        <w:t>E. 4.7</w:t>
      </w:r>
    </w:p>
    <w:p>
      <w:r>
        <w:t>A titolo di completezza occorre sottolineare che nel presente caso il diritto all’informazione è stato ad ogni modo garantito indipendentemente dalla pubblicazione del Rapporto. Infatti, come si è già ricordato in precedenza, immediatamente dopo la conclusione del Rapporto la CRP ha provveduto ad informare i media ed i cittadini, tramite il comunicato stampa del 17 lu- glio 2006, sulle risultanze delle sue verifiche. Anche se il comunicato stam- pa era indubbiamente conciso, esso dava le informazioni necessarie.</w:t>
      </w:r>
    </w:p>
    <w:p>
      <w:r>
        <w:t>- 10 -</w:t>
      </w:r>
    </w:p>
    <w:p>
      <w:r>
        <w:t>Per questi motivi, la Segretaria generale decide 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