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CR.2025.3 vom 17. Juli 2025</w:t>
      </w:r>
    </w:p>
    <w:p>
      <w:r>
        <w:t>Bundesstrafgericht, 2025-07-17, DE</w:t>
      </w:r>
    </w:p>
    <w:p>
      <w:r>
        <w:rPr>
          <w:b/>
        </w:rPr>
        <w:t xml:space="preserve">Quelle: </w:t>
      </w:r>
      <w:r>
        <w:t>https://mcp.opencaselaw.ch/entscheid/bstger_CR.2025.3</w:t>
      </w:r>
    </w:p>
    <w:p>
      <w:r>
        <w:t>FR: TPF CR.2025.3 du 17 juillet 2025</w:t>
      </w:r>
    </w:p>
    <w:p>
      <w:r>
        <w:t>IT: TPF CR.2025.3 del 17 luglio 2025</w:t>
      </w:r>
    </w:p>
    <w:p>
      <w:pPr>
        <w:pStyle w:val="Heading2"/>
      </w:pPr>
      <w:r>
        <w:t>Regeste</w:t>
      </w:r>
    </w:p>
    <w:p>
      <w:r>
        <w:t>Revisionsgesuch gegen das Urteil der Berufungskam-mer des Bundesstrafgerichts CA.2023.32 vom 4. April 2024 (Art. 410 ff. StPO); Haftentlassungsgesuch</w:t>
      </w:r>
    </w:p>
    <w:p>
      <w:pPr>
        <w:pStyle w:val="Heading2"/>
      </w:pPr>
      <w:r>
        <w:t>Erwägungen</w:t>
      </w:r>
    </w:p>
    <w:p>
      <w:r>
        <w:rPr>
          <w:b/>
        </w:rPr>
        <w:t>E. 3</w:t>
      </w:r>
    </w:p>
    <w:p>
      <w:r>
        <w:t>Der Revisionsführer sei für sämtliche erstandene Überhaft und für sämtliche weitere unrechtmässig erstandene Haft angemessen zu entschädigen, und es sei ihm eine angemessene Genugtuung zuzusprechen. Vor dem Ent- scheid betreffend diese Entschädigungsansprüche sei dem Revisionsführer Gelegenheit zu geben, seine diesbezüglichen Ansprüche zu beziffern und zu begründen.</w:t>
      </w:r>
    </w:p>
    <w:p>
      <w:r>
        <w:rPr>
          <w:b/>
        </w:rPr>
        <w:t>E. 3.1</w:t>
      </w:r>
    </w:p>
    <w:p>
      <w:r>
        <w:t>Wer durch ein rechtskräftiges Urteil, einen Strafbefehl, einen nachträglichen rich- terlichen Entscheid oder einen Entscheid im selbstständigen Massnahmenver- fahren beschwert ist, kann die Revision verlangen, wenn der Entscheid mit einem späteren Strafentscheid, der den gleichen Sachverhalt betrifft, in unverträglichem Widerspruch steht (Art. 410 Abs. 1 lit. b StPO).</w:t>
      </w:r>
    </w:p>
    <w:p>
      <w:r>
        <w:rPr>
          <w:b/>
        </w:rPr>
        <w:t>E. 3.2</w:t>
      </w:r>
    </w:p>
    <w:p>
      <w:r>
        <w:t>Die Revision oder Wiederaufnahme ist ein ausserordentliches Rechtsmittel, wel- ches zur Durchbrechung der Rechtskraft eines Entscheides führt und deshalb nur in engem Rahmen zulässig ist. Entsprechend streng sind die Voraussetzun- gen einer Revision (HEER/COVACI, BSK StPO, Art. 410 StPO N. 4).</w:t>
      </w:r>
    </w:p>
    <w:p>
      <w:r>
        <w:t>- 10 -</w:t>
      </w:r>
    </w:p>
    <w:p>
      <w:r>
        <w:rPr>
          <w:b/>
        </w:rPr>
        <w:t>E. 3.3</w:t>
      </w:r>
    </w:p>
    <w:p>
      <w:r>
        <w:t>Anfechtungsobjekt Das Revisionsgesuch richtet sich gegen den rechtskräftigen Entscheid der Beru- fungskammer CA.2023.32 vom 4. April 2024, mit welchem der Gesuchsteller ver- urteilt und bestraft wurde (vgl. E. A). Es liegt damit ein gültiges Anfechtungsobjekt im Sinne von Art. 410 Abs. 1 StPO vor.</w:t>
      </w:r>
    </w:p>
    <w:p>
      <w:r>
        <w:rPr>
          <w:b/>
        </w:rPr>
        <w:t>E. 3.4</w:t>
      </w:r>
    </w:p>
    <w:p>
      <w:r>
        <w:t>Einhaltung der Frist Gesuche nach Art. 410 Abs. 1 lit. b StPO sind innert 90 Tagen nach Kenntnis- nahme des betreffenden Entscheids zu stellen. In den übrigen Fällen sind Revi- sionsgesuche an keine Frist gebunden (Art. 411 Abs. 2 StPO). Der Gesuchsteller reichte sein Gesuch am 2. Juli 2025 ein (vgl. E. C.1). Das Urteil des Bundesge- richts betreffend B., das nach Ansicht des Gesuchstellers in Widerspruch stehen soll zum Urteil der Berufungskammer CA.2023.32 vom 4. April 2024, wurde am 2. April 2025 gefällt (Urteil des Bundesgericht 7B_832/2024 vom 2. April 2025), somit drei Monate vor Gesuchseinreichung. Das Revisionsgesuch des Gesuch- stellers erfolgte aufgrund des Entscheiddatums des erwähnten bundesgerichtli- chen Urteils (auch ohne den genauen Zeitpunkt der Kenntnisnahme dieses Ur- teils durch den Gesuchsteller zu kennen) jedenfalls rechtzeitig.</w:t>
      </w:r>
    </w:p>
    <w:p>
      <w:r>
        <w:rPr>
          <w:b/>
        </w:rPr>
        <w:t>E. 3.5</w:t>
      </w:r>
    </w:p>
    <w:p>
      <w:r>
        <w:t>Offensichtliche Unzulässigkeit des Gesuchs</w:t>
      </w:r>
    </w:p>
    <w:p>
      <w:r>
        <w:rPr>
          <w:b/>
        </w:rPr>
        <w:t>E. 3.5.1</w:t>
      </w:r>
    </w:p>
    <w:p>
      <w:r>
        <w:t>Ist das Gesuch offensichtlich unzulässig oder unbegründet, so tritt das Gericht nicht darauf ein (Art. 412 Abs. 2 StPO).</w:t>
      </w:r>
    </w:p>
    <w:p>
      <w:r>
        <w:rPr>
          <w:b/>
        </w:rPr>
        <w:t>E. 3.5.2</w:t>
      </w:r>
    </w:p>
    <w:p>
      <w:r>
        <w:t>Im Sinne der Ausführungen des Gesuchstellers ist es zutreffend, dass er und B. mit Urteil der Berufungskammer vom 4. April 2024 unter anderem wegen Gefähr- dung durch Sprengstoffe und giftige Gase in verbrecherischer Absicht (Art. 224 Abs. 1 StGB) sowie der qualifizierten Sachbeschädigung (Art. 144 Abs. 3 StPO) schuldig gesprochen wurden (vgl. E. A.1). Ebenso zutreffend ist, dass B. auf seine erhobene bundesgerichtliche Beschwerde von diesen Vorwürfen freige- sprochen wurde (vgl. E. B.1), während der Gesuchsteller das Urteil der Beru- fungskammer akzeptierte. Die vom Gesuchsteller erblickten Widersprüche zwi- schen dem Urteil des Bundesgerichts 6B_832/2024 sowie dem Urteil der Beru- fungskammer CA.2023.32 erweisen sich jedoch allesamt als offensichtlich unzu- treffend. Dies ergibt sich bereits aus der Lektüre der bundesgerichtlichen Erwä- gungen.</w:t>
      </w:r>
    </w:p>
    <w:p>
      <w:r>
        <w:t>- 11 -</w:t>
      </w:r>
    </w:p>
    <w:p>
      <w:r>
        <w:rPr>
          <w:b/>
        </w:rPr>
        <w:t>E. 3.6.1</w:t>
      </w:r>
    </w:p>
    <w:p>
      <w:r>
        <w:t>Zunächst stellt sich der Gesuchsteller auf den Standpunkt, es sei „extrem stos- send, falsch, paradox und willkürlich”, dass er im Ergebnis als alleiniger Täter für schwerwiegende Vorwürfe und einen ganzen Sachverhaltskomplex verurteilt werde, obwohl sowohl die Berufungskammer als auch die Strafkammer des Bun- desstrafgerichts von einer mittäterschaftlichen Tatbegehung (vgl. dazu unten E. 3.6) ausgegangen seien. Die bundesgerichtlichen Erwägungen über die Be- weiswürdigung betreffend B. seien gleichsam auf den Gesuchsteller anwendbar, weshalb es zu widersprechenden Urteilen komme, die zu korrigieren seien (CAR. pag. 1.100.002 f., Ziff. 3).</w:t>
      </w:r>
    </w:p>
    <w:p>
      <w:r>
        <w:rPr>
          <w:b/>
        </w:rPr>
        <w:t>E. 3.6.2</w:t>
      </w:r>
    </w:p>
    <w:p>
      <w:r>
        <w:t>Anders als der Gesuchsteller geltend macht, sind zwischen dem ihn betreffenden Urteil der Berufungskammer CA.2023.32 und dem Urteil des Bundesgerichts 6B_832/2024 betreffend B. keine Widersprüche ersichtlich. Das Bundesgericht äussert sich ausschliesslich zum Handeln und Wissen von B. und kommt zu dem Schluss, dass sich dessen Täterschaft nicht nachweisen lasse. Dagegen merkt das Bundesgericht an, dass diverse Sachverhaltselemente wie etwa spezifisches Täterwissen („Das von der Vorinstanz angeführte Täterwissen bezieht sich durchgehend allein auf den Mitbeschuldigten. So, dass dieser den Weg zum Tat- ort zweimal abgeschritten habe, um sicher zu gehen, nicht gefilmt zu werden, oder dass der Sprengsatz eine Zeitschaltuhr gehabt habe. ” [E. 1.3.1]) oder ein- schlägige Internetrecherchen („Ebenfalls höchstens für die Täterschaft des Mit- beschuldigten spricht das schwerwiegende Indiz, wonach dieser vor und nach der Tat verdächtige Begriffe im Internet recherchiert hat. ” [E. 1.3.1]) den Gesuch- steller eher belasten würden, was sich im Ergebnis mit den Sachverhaltsfeststel- lungen der Berufungskammer deckt. Bereits an dieser Stelle kann daher festge- halten werden, dass aufgrund dieser bundesgerichtlichen Ausführungen keine Widersprüche zwischen dem Urteil des Bundesgerichts 6B_832/2024 (betreffend B.) und dem Urteil der Berufungskammer CA.2024.32 (betreffend den Gesuch- steller) bestehen. Es kann somit auch keine Rede davon sein, dass die Erwä- gungen betreffend B. auf den Gesuchsteller übertragbar sind. Vielmehr ist die Beweislage betreffend den Gesuchsteller und B. differenziert zu betrachten. Auf die einzelnen Rügen des Gesuchstellers ist – soweit relevant – nachfolgend ein- zugehen.</w:t>
      </w:r>
    </w:p>
    <w:p>
      <w:r>
        <w:rPr>
          <w:b/>
        </w:rPr>
        <w:t>E. 3.7.1</w:t>
      </w:r>
    </w:p>
    <w:p>
      <w:r>
        <w:t>Der Gesuchsteller führt weiter aus, dass sich, auch wenn das Bundesgericht vor- dergründig nur die Beweiswürdigung zu Lasten von B. thematisiere, „implizit und im Ergebnis” doch zeige, dass damit auch in mehreren entscheidenden Punkten die Sachverhaltsfeststellung der zweiten Instanz vom Bundesgericht als falsch</w:t>
      </w:r>
    </w:p>
    <w:p>
      <w:r>
        <w:t>- 12 - beurteilt werde (CAR. pag. 1.100.009 f., Ziff. 12). Die Rügepunkte des Bundes- gerichtsurteils würden demnach mehrere Mängel und Widersprüche betreffend den Sachverhalt implizieren. Die Rügen und Schlussfolgerungen des Bundesge- richts stünden vorwiegend im Widerspruch zu den Feststellungen des Bun- desstrafgerichts (Berufungskammer) in den Erwägungen 4.3 „Beweiswürdigung” und 4.4 „Beweisergebnis” auf den Seiten 34 ff. und 37 des zweitinstanzlichen Urteils – ganz besonders im Zusammenhang mit der Beurteilung der zweiten In- stanz hinsichtlich der Beweisqualität und Glaubhaftigkeit der Äusserungen des Revisionsführers in den abgehörten Telefonaten mit Frau D. (damalige Freundin des Gesuchstellers) (CAR. pag. 1.100.010, Ziff. 13). Im Ergebnis werde nur der Gesuchsteller bestraft, obwohl die Berufungskammer immer von einer Mittäter- schaft ausgehe. Auch im Bundesgerichtsentscheid werde keine schlüssige bzw. nachvollziehbare Erklärung dafür gegeben, weshalb die für B. unzureichende Be- weislage für eine Verurteilung des Gesuchstellers ausreiche (CAR. pag. 1.100.011, Ziff. 14). Dies werde durchgängig und apodiktisch behauptet. Das Bundesgericht nehme ohne hinreichende Begründung einfach an, dass die heim- lich abgehörten Telefongespräche des Gesuchstellers im Hinblick auf dessen ei- gene Tatrolle und -beteiligung glaubhaft und belastend seien. Dies gelte jedoch nicht, wenn es um die Rolle von B. geht. Dies sei unbegründet und nicht stich- haltig. Das ergebe sich insbesondere daraus, dass das vom Bundesgericht als prahlerisch eingestufte Verhalten umso mehr zu gelten habe, wo es um seine eigene Person gehe (CAR. pag. 1.100.011, Ziff. 14).</w:t>
      </w:r>
    </w:p>
    <w:p>
      <w:r>
        <w:rPr>
          <w:b/>
        </w:rPr>
        <w:t>E. 3.7.2</w:t>
      </w:r>
    </w:p>
    <w:p>
      <w:r>
        <w:t>Zunächst ist festzuhalten, dass das Bundesgericht lediglich und im Wesentlichen die belastenden Aussagen des Gesuchstellers betreffend B. zu würdigen hatte und entsprechend auch gewürdigt hat. Die Rüge, es werde durchgängig und apo- diktisch behauptet, dass die für B. unzureichende Beweislage für eine Verurtei- lung des Gesuchstellers ausreiche, zielt somit ins Leere. Die Würdigung der Aus- sagen des Gesuchstellers gegenüber seiner Freundin durch die Berufungskam- mer im Urteil CA.2023.32 (betreffend seine eigene Tatbeteiligung) und durch das Bundesgericht im Urteil 6B_832/2024 (betreffend die Tatbeteiligung von B.) ste- hen nicht im Widerspruch zueinander. Das Bundesgericht betonte, dass das von der Vorinstanz festgestellte und B. angelastete Täterwissen, welches der Ge- suchsteller gegenüber seiner Freundin offengelegt haben soll, höchstens den Gesuchsteller selbst – und nicht B. – belastet („Aus den Aussagen des Mitbe- schuldigten gegenüber seiner Freundin und dem von der Vorinstanz als Zeugen bezeichneten Bekannten ergibt sich höchstens, dass der Mitbeschuldigte an der Tat beteiligt gewesen sein mag.” [E. 1.3.1]). Zudem stufte das Bundesgericht die Aussagen des Gesuchstellers über die Tatbeteiligung von B. als undetailliertes Hörensagen ein. Diese Elemente lassen zwar mit dem Bundesgericht die Äusse- rungen des Gesuchstellers über die Tatbeteiligung von B. als unglaubhaft er- scheinen. Daraus ergibt sich indes nicht, dass die Aussagen des Gesuchstellers</w:t>
      </w:r>
    </w:p>
    <w:p>
      <w:r>
        <w:t>- 13 - hinsichtlich seines eigenen Verhaltens ebenso zwingend als nicht glaubhaft zu bewerten sind. Vielmehr wertet das Bundesgericht die Äusserungen des Ge- suchstellers gegenüber seiner Freundin aufgrund des mitgeteilten Täterwissens eher als für ihn selbst belastend. Dabei ist zu berücksichtigen, dass bei Äusse- rungen über das eigene Verhalten ein Hörensagen per se ausgeschlossen ist. Damit ist eine differenzierte Würdigung der Äusserungen des Gesuchstellers ge- genüber seiner Freundin bezüglich seiner selbst und B. mit den Erwägungen des Bundesgerichts zwanglos zu vereinbaren. Auch wenn sich in den Äusserungen des Gesuchstellers gemäss Bundesgericht das Muster abzeichnet, dass der Be- schuldigte sich wichtigmachen und B. schlecht dastehen lassen wollte, ändert dies aufgrund der vorstehenden Überlegungen nichts am Ergebnis. Diesbezüg- lich ist kein unverträglicher Widerspruch zwischen dem Urteil des Bundesgerichts 6B_832/2023 und dem Urteil der Berufungskammer CA.2023.32 auszumachen.</w:t>
      </w:r>
    </w:p>
    <w:p>
      <w:r>
        <w:rPr>
          <w:b/>
        </w:rPr>
        <w:t>E. 3.7.3</w:t>
      </w:r>
    </w:p>
    <w:p>
      <w:r>
        <w:t>Der Gesuchsteller wendet sodann ein, dass die dem Urteil der Berufungskammer CA.2023.32 zugrunde liegende Annahme, zwischen ihm und B. bestehe eine Mittäterschaft, nicht mehr zutreffend sei. Doch auch dieser Einwand führt nicht zur Gutheissung des Revisionsgesuchs. Denn auch wenn die Berufungskammer von einer Mittäterschaft des Gesuchstellers und B. ausging, bleiben die dem Ge- suchsteller zur Last gelegten Handlungen und deren Strafbarkeit unabhängig von einer Verurteilung B.’s bestehen. Denn dem Gesuchsteller und B. wurden unter- schiedliche Tatbeiträge vorgeworfen. B. wurde als Initiator dargestellt, während der Gesuchsteller gemäss dem Urteil der Berufungskammer CA.2023.32 dafür zuständig war, die Bombe nach der Übergabe in W. nach Y. zu transportieren und sie schliesslich am Zielort zu deponieren. Das Bundesgericht äussert sich weder zum Tatbeitrag des Gesuchstellers noch zum Umstand, ob der Gesuch- steller die Tat allein oder in Mittäterschaft begangen hat. Aufgrund der bundes- gerichtlich festgestellten Tatsache, dass sich zwei Personen am Tatort aufhielten (vgl. ferner dazu E. 3.9), scheint es naheliegend, dass der Gesuchsteller die Tat gemeinsam mit einer Drittperson begangen hat. Der Nachweis, dass dies B. war, gelingt nicht, weshalb er freizusprechen ist. Die fehlende Identifizierung dieses Dritten ändert dabei nichts an der Strafbarkeit des Gesuchstellers. Doch auch wenn der Gesuchsteller alleine gehandelt hätte, würde dies nichts an seiner Strafbarkeit ändern. Die eben beschriebenen Tatbeiträge des Gesuchstellers – welche vom Bundesgericht nicht ansatzweise in Frage gestellt wurden – wären für sich allein schon ausreichend, um ihn als (Einzel-)Täter zu verurteilen. Das Bundesgerichtsurteil 6B_832/2024 steht damit nicht im Widerspruch zum Urteil der Berufungskammer CA.2024.32. Wie oben bereits erwähnt (vgl. E. 3.5), er- achtet das Bundesgericht die Beweislage bezüglich des Gesuchstellers und B. keineswegs als vergleichbar. Im Gegenteil: Das Bundesgericht sieht mehrere den Gesuchsteller belastende Indizien.</w:t>
      </w:r>
    </w:p>
    <w:p>
      <w:r>
        <w:t>- 14 -</w:t>
      </w:r>
    </w:p>
    <w:p>
      <w:r>
        <w:rPr>
          <w:b/>
        </w:rPr>
        <w:t>E. 3.8</w:t>
      </w:r>
    </w:p>
    <w:p>
      <w:r>
        <w:t>Zudem macht der Gesuchsteller geltend, das Bundesgericht habe es als unbe- wiesen erachtet, dass der Sprengsatz über eine Zeitschaltuhr verfügt habe, was sich auch zu seinen Gunsten auswirken müsse (CAR. pag. 1.100.014, Ziff. 19). Ein Blick in die bundesgerichtlichen Erwägungen zeigt, dass diese Behauptung unzutreffend und das Gegenteil der Fall ist (Urteil des Bundesgerichts 6B_832/2024 vom 2. April 2025 E. 1.3.2).</w:t>
      </w:r>
    </w:p>
    <w:p>
      <w:r>
        <w:rPr>
          <w:b/>
        </w:rPr>
        <w:t>E. 3.9.1</w:t>
      </w:r>
    </w:p>
    <w:p>
      <w:r>
        <w:t>Weiter argumentiert der Gesuchsteller, dass die bundesgerichtliche Feststellung, wonach auf den Videoaufnahmen eine zweite, nicht identifizierbare Person er- sichtlich sei, als Nachweis für die Täterschaft von B. nicht genüge. Sie lasse sich sinnvollerweise und sinngemäss nicht anders deuten, als dass gemäss Bundes- gericht nun von einer Tatbegehung nur durch eine einzelne Person auszugehen sei. Da auch das Bundesgericht nicht in Abrede stelle, dass der Gesuchsteller ebenso auf keinem Video erkennbar sei, könne bei keinem der beiden Verurteil- ten eine Tatbeteiligung als erstellt gelten (CAR. pag. 1.100.014 f., Ziff. 20).</w:t>
      </w:r>
    </w:p>
    <w:p>
      <w:r>
        <w:rPr>
          <w:b/>
        </w:rPr>
        <w:t>E. 3.9.2</w:t>
      </w:r>
    </w:p>
    <w:p>
      <w:r>
        <w:t>Das Bundesgericht geht lediglich davon aus, dass die Person, die im Hintergrund wartete, nicht identifiziert werden könne, was gegen die Täterschaft von B. spre- che. Überdies geht selbst das Bundesgericht davon aus, dass zwei Personen am Tatort waren, von denen mindestens eine nicht identifizierbar ist. Die Ausführun- gen des Gesuchstellers, das Bundesgericht gehe von einem Einzeltäter aus, überzeugen daher nicht. Ebenso äussert sich das Bundesgericht nicht dazu, ob der Gesuchsteller auf dem Video zu identifizieren sei. Zudem wäre, wie bereits dargelegt (vgl. E. 3.7.3), der Tatbeitrag des Gesuchstellers gegebenenfalls für seine Verurteilung als Einzeltäter ausreichend. Dabei ist hervorzuheben, dass das StGB nicht zwischen Haupt- oder Mittäterschaft unterscheidet, sondern die Mittäterschaft lediglich eine mögliche Form der Täterschaft darstellt (KIL- LIAS/MARKWALDER/KUHN/DONGOIS, Grundriss des Allgemeinen Teils des Schwei- zerischen Strafgesetzbuchs, 2. Aufl. Bern 2017, N. 602 ff.).</w:t>
      </w:r>
    </w:p>
    <w:p>
      <w:r>
        <w:rPr>
          <w:b/>
        </w:rPr>
        <w:t>E. 3.10</w:t>
      </w:r>
    </w:p>
    <w:p>
      <w:r>
        <w:t>Im Ergebnis stehen die dem Revisionsgesuch zugrunde liegenden Annahmen in einem offensichtlichen Widerspruch zu den massgeblichen bundesgerichtlichen Erwägungen, so dass nicht auf das Gesuch eingetreten werden kann (Art. 412 Abs. 2 StPO). Damit erweisen sich auch die übrigen Anträge des Gesuchstellers im Falle eines gutheissenden Revisionsentscheids ebenfalls als unbegründet. 4. Haftentlassungsgesuch Der Gesuchsteller verlangt im Revisionsverfahren seine vorsorgliche Haftentlas- sung. Erachtet das Berufungsgericht die geltend gemachten Revisionsgründe als</w:t>
      </w:r>
    </w:p>
    <w:p>
      <w:r>
        <w:t>- 15 - nicht gegeben, so weist es das Revisionsgesuch ab und hebt allfällige vorsorgli- che Massnahmen auf (Art. 413 Abs. 1 StPO). Das Berufungsgericht ist a maiore ad minus auch zur Beurteilung von Gesuchen um vorsorgliche Massnahmen zu- ständig, wenn die vorsorgliche Massnahme im Entscheidzeitpunkt erst beantragt aber von der Verfahrensleitung (Art. 412 Abs. 4 i.V.m. Art. 388 und 233 StPO) noch nicht beurteilt ist. Entsprechendes hat das Bundesgericht in BGE 139 IV 175 E. 1.3 ausgeführt, wonach sich die haftrichterliche Zuständigkeit des Beru- fungsgerichts auf sämtliche Prozesse erstreckt, die bei ihm anhängig sind und sich nicht auf Berufungen beschränkt. Diese Entscheide sind nicht durch unter- instanzliche Zwangsmassnahmengerichte überprüfbar, weshalb das Berufungs- gericht als einziges Sachgericht darüber entscheidet. Die analog anzuwendende Frist von 5 Tagen, um über die Haftentlassung zu entscheiden (Art. 233 StPO), ist mit dem heutigen Entscheid gewahrt. Im Sinne der obigen Erwägungen (E. 2 und 3) bleibt das Urteil der Berufungskammer CA.2023.32 unverändert beste- hen. Damit besteht vor dem Hintergrund von Art. 413 Abs. 1 StPO kein Raum für eine vorsorgliche Haftentlassung des Gesuchstellers. Das Haftentlassungsge- such ist entsprechend abzuweisen.</w:t>
      </w:r>
    </w:p>
    <w:p>
      <w:r>
        <w:rPr>
          <w:b/>
        </w:rPr>
        <w:t>E. 4</w:t>
      </w:r>
    </w:p>
    <w:p>
      <w:r>
        <w:t>Es sei dem Revisionsführer für das hiermit eingeleitete Revisionsverfahren die amtliche Verteidigung mit dem unterzeichneten Rechtsanwalt als amtli- chem Verteidiger zu gewähren.</w:t>
      </w:r>
    </w:p>
    <w:p>
      <w:r>
        <w:rPr>
          <w:b/>
        </w:rPr>
        <w:t>E. 5</w:t>
      </w:r>
    </w:p>
    <w:p>
      <w:r>
        <w:t>Amtliche Verteidigung</w:t>
      </w:r>
    </w:p>
    <w:p>
      <w:r>
        <w:rPr>
          <w:b/>
        </w:rPr>
        <w:t>E. 5.1</w:t>
      </w:r>
    </w:p>
    <w:p>
      <w:r>
        <w:t>Der Gesuchsteller beantragt für das vorliegende Verfahren die amtliche Verteidi- gung. Nach Art. 132 Abs. 1 lit. b StPO ordnet die Verfahrensleitung eine amtliche Verteidigung an, wenn die beschuldigte Person nicht über die erforderlichen Mit- 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 digte Person allein nicht gewachsen wäre (Abs. 2). Ein Bagatellfall liegt jedenfalls dann nicht mehr vor, wenn eine Freiheitsstrafe von mehr als 4 Monaten oder eine Geldstrafe von mehr als 120 Tagessätzen zu warten ist (Abs. 3). Stellt sich die Frage nach einer amtlichen Verteidigung im Rahmen eines Revisionsverfahrens, kann die Verfahrensleitung auch die Erfolgsaussichten der Wiederaufnahmebe- gehren prüfen (Urteil des Bundesgerichtes 6B_616/2016 vom 27. Februar 2017 E. 4.3, nicht publ. in BGE 143 IV 122).</w:t>
      </w:r>
    </w:p>
    <w:p>
      <w:r>
        <w:rPr>
          <w:b/>
        </w:rPr>
        <w:t>E. 5.2</w:t>
      </w:r>
    </w:p>
    <w:p>
      <w:r>
        <w:t>Wie soeben aufgezeigt wurde, kann auf die Wiederaufnahmebegehren des Ge- suchstellers zufolge offensichtlicher Unbegründetheit nicht eingetreten werden. Seine gestellten Anträge müssen damit als aussichtslos bezeichnet werden. Das Gesuch um Bestellung einer amtlichen Verteidigung ist daher abzuweisen.</w:t>
      </w:r>
    </w:p>
    <w:p>
      <w:r>
        <w:t>- 16 -</w:t>
      </w:r>
    </w:p>
    <w:p>
      <w:r>
        <w:rPr>
          <w:b/>
        </w:rPr>
        <w:t>E. 6</w:t>
      </w:r>
    </w:p>
    <w:p>
      <w:r>
        <w:t>Kosten- und Entschädigungsfolgen</w:t>
      </w:r>
    </w:p>
    <w:p>
      <w:r>
        <w:rPr>
          <w:b/>
        </w:rPr>
        <w:t>E. 6.1</w:t>
      </w:r>
    </w:p>
    <w:p>
      <w:r>
        <w:t>Die Parteien tragen die Kosten des Rechtsmittelverfahrens nach Massgabe ihres Obsiegens oder Unterliegens (Art. 428 Abs. 1 StPO). Auf die Gesuche des Ge- suchstellers ist nicht einzutreten. Damit unterliegt er vollumfänglich. Ausgangs- gemäss sind daher die Kosten des Revisionsverfahrens dem Gesuchsteller auf- zuerlegen. Die Gerichtsgebühr für das vorliegende Verfahren ist in Anwendung von Art. 73 Abs. 1 lit. a und b StBOG und Art. 3 lit. c StBOG; Art. 1, 5, 7 und 9 des Reglements des Bundesstrafgerichts über die Kosten, Gebühren und Ent- schädigungen in Bundesstrafverfahren (BStKR; SR.173.713.162) aufgrund des geringen Aufwandes und den (wohl) bescheidenen finanziellen Verhältnissen des Gesuchstellers mit Fr. 300.00 (inkl. Auslagen) zu veranschlagen.</w:t>
      </w:r>
    </w:p>
    <w:p>
      <w:r>
        <w:rPr>
          <w:b/>
        </w:rPr>
        <w:t>E. 6.2</w:t>
      </w:r>
    </w:p>
    <w:p>
      <w:r>
        <w:t>Bei diesem Verfahrensausgang sind keine Prozess- und Parteientschädigungen auszurichten (vgl. Art. 429 Abs. i StPO e contrario i.V.m. Art. 73 Abs. i lit. c StBOG und Art. 10 BStKR).</w:t>
      </w:r>
    </w:p>
    <w:p>
      <w:r>
        <w:t>- 17 - Die Berufungskammer beschliesst: 1. Auf das Revisionsgesuch von A. gegen das Urteil der Berufungskammer des Bundesstrafgerichts CA.2023.32 vom 4. April 2024 (betreffend A.) sowie den An- trag von A. um Ausdehnung des Urteils des Bundesgerichts 6B_832/2024 auf das Urteil der Berufungskammer des Bundesstrafgerichts CA.2023.32 vom 4. April 2024 (betreffend A.) (inklusive die damit verbundenen Anträge I.1.1 bis I.3 und II.2 bis II.3) wird nicht eingetreten. 2. Das Haftentlassungsgesuch von A. wird abgewiesen. 3. Das Gesuch um amtliche Verteidigung wird abgewiesen. 4. Die Gerichtsgebühr von Fr. 300.00 wird A. auferlegt. 5. Es werden keine Entschädigungen ausgerichtet. Im Namen der Berufungskammer des Bundesstrafgerichts Der Vorsitzende Der Gerichtsschreiber</w:t>
      </w:r>
    </w:p>
    <w:p>
      <w:r>
        <w:t>Olivier Thormann Luzius Kaufmann</w:t>
      </w:r>
    </w:p>
    <w:p>
      <w:r>
        <w:t>Zustellung an (Gerichtsurkunde): - Herrn Rechtsanwalt Nico Baumgartner, - Bundesanwaltschaft, Herrn Nils Eckmann - Herrn C.</w:t>
      </w:r>
    </w:p>
    <w:p>
      <w:r>
        <w:t>Kopie an (brevi manu): - Bundesstrafgericht, Berufungskammer (CA.2023.32)</w:t>
      </w:r>
    </w:p>
    <w:p>
      <w:r>
        <w:t>Nach Eintritt der Rechtskraft mitzuteilen an: Bundesanwaltschaft, Urteilsvollzug</w:t>
      </w:r>
    </w:p>
    <w:p>
      <w:r>
        <w:t>- 18 -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21.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