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CR.2024.7 vom 27. September 2024</w:t>
      </w:r>
    </w:p>
    <w:p>
      <w:r>
        <w:t>Bundesstrafgericht, 2024-09-27, FR</w:t>
      </w:r>
    </w:p>
    <w:p>
      <w:r>
        <w:rPr>
          <w:b/>
        </w:rPr>
        <w:t xml:space="preserve">Quelle: </w:t>
      </w:r>
      <w:r>
        <w:t>https://mcp.opencaselaw.ch/entscheid/bstger_CR.2024.7</w:t>
      </w:r>
    </w:p>
    <w:p>
      <w:r>
        <w:t>FR: TPF CR.2024.7 du 27 septembre 2024</w:t>
      </w:r>
    </w:p>
    <w:p>
      <w:r>
        <w:t>IT: TPF CR.2024.7 del 27 settembre 2024</w:t>
      </w:r>
    </w:p>
    <w:p>
      <w:pPr>
        <w:pStyle w:val="Heading2"/>
      </w:pPr>
      <w:r>
        <w:t>Regeste</w:t>
      </w:r>
    </w:p>
    <w:p>
      <w:r>
        <w:t>Demande de révision (art. 410 ss CPP), blanchiment d'argent aggravé (art. 305bis ch. 1 et 2 CP) Demande de révision de l'ordonnance pénale du Ministère public de la Confédération du 12 décembre 2014 (SV.13.1400-FAL)</w:t>
      </w:r>
    </w:p>
    <w:p>
      <w:pPr>
        <w:pStyle w:val="Heading2"/>
      </w:pPr>
      <w:r>
        <w:t>Erwägungen</w:t>
      </w:r>
    </w:p>
    <w:p>
      <w:r>
        <w:rPr>
          <w:b/>
        </w:rPr>
        <w:t>E. 25</w:t>
      </w:r>
    </w:p>
    <w:p>
      <w:r>
        <w:t>mars 2014 ainsi qu’entre les 12 et 15 avril 2014, de manière clandestine et pour un gain net d’EUR 35'000.-, de fonds appartenant à A. provenant d’activités criminelles reprochées à ce dernier dans le cadre d’une organisation criminelle colombienne active dans le trafic de stupéfiants. 4.3.1.2 Selon les termes de l'art. 305bis CP, dans sa version applicable au moment des faits déterminants,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(ch. 1). Le cas est grave notamment lorsque le délinquant (ch. 2) : agit comme membre d'une</w:t>
      </w:r>
    </w:p>
    <w:p>
      <w:r>
        <w:t>- 11 - organisation criminelle (let. a), comme membre d'une bande formée pour se livrer de manière systématique au blanchiment d'argent (let. b) ; ou réalise un chiffre d'affaires ou un gain important en faisant métier de blanchir de l'argent (let. c).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 120 IV 323 consid. 3d ; arrêt du Tribunal fédéral 6B_216/2021 du 16 février 2022 consid. 2.1). L'exigence d'un crime préalable suppose cependant établi que les valeurs patrimoniales proviennent d'un crime (138 IV 1 consid. 4.2.2 ; arrêt 6B_416/2019 du 4 juillet 2019 consid. 4.1).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arrêt 6B_416/2019 du 4 juillet 2019 consid. 4.1). 4.3.1.3 Or, en l’espèce, il découle de l’arrêt de la Cour d’appel CA.2022.7 du 12 décembre 2022 ainsi que de l’arrêt du Tribunal fédéral 6B_997/2023 du</w:t>
      </w:r>
    </w:p>
    <w:p>
      <w:r>
        <w:rPr>
          <w:b/>
        </w:rPr>
        <w:t>E. 28</w:t>
      </w:r>
    </w:p>
    <w:p>
      <w:r>
        <w:t>mars 2024 qu’il n’a pas pu être démontré que les valeurs patrimoniales en cause proviennent d’activités criminelles et que le lien de causalité entre l’infraction préalable et l’infraction principale fait par conséquent défaut. Il s’ensuit que les charges retenues à l’encontre de G. auraient dû être abandonnées par le MPC, à l’image de ce qui fut le cas de manière subséquente pour ses co- accusés A., B. et C., qui, au stade l’appel, ont tous été acquittés du reproche de blanchiment d’argent aggravé, étant précisé que ces acquittements sont désormais entrés en force de chose de jugée. 4.3.1.4 Il découle de ce qui précède que la procédure pénale SV.13.1400 ouverte contre G. pour blanchiment d’argent aggravé (art. 305bis ch. 1 et 2 CP) est classée par le biais du présent arrêt.</w:t>
      </w:r>
    </w:p>
    <w:p>
      <w:r>
        <w:t>- 12 - 4.3.2 Frais de procédure 4.3.2.1 G. fait valoir – comme conséquence de l’admission de sa demande de révision – qu’il n’a pas à supporter les frais de la procédure d’instruction. Il met en évidence le fait que ses co-accusés n’ont pas été condamnés à la prise en charge des frais de procédure à l’occasion de leur acquittement en appel et soutient que les conditions de l’art. 426 al. 2 CPP, qui permettent de mettre les frais de procédure à la charge du prévenu, ne sont pas remplies en l’espèce (CAR CR.2024.7 1.100.018 et 2.102.003 ss). Le MPC soutient quant à lui que les frais de procédure doivent être mis à la charge du requérant en vertu de l’art. 426 al. 2 CPP, dès lors que celui-ci aurait, de manière fautive, provoqué l’ouverture de la procédure pénale (CAR CR.2024.7 2.101.005 ss et 014 s.). 4.3.2.2 A teneur de l’art. 428 al. 4 CPP, lorsqu’une demande de révision est admise, l’autorité pénale appelée à connaître ensuite de l’affaire fixe les frais de la première procédure selon son pouvoir d’appréciation. Les frais de procédure se composent des émoluments visant à couvrir les frais et des débours effectivement supportés (art. 422 al. 1 CPP). La Cour constate que la fixation des frais de la procédure SV.13.1400 par le MPC, dans son ordonnance pénale du 12 décembre 2014, n’est pas remise en question par les parties. S’ajoute à cela que la Cour n’a procédé à aucune nouvelle mesure d’instruction. Il en découle que seule la question de la prise en charge des frais de procédure doit être examinée. 4.3.2.3 Selon les termes de l'art. 426 CPP, le prévenu supporte les frais de procédure s'il est condamné (al. 1)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demeurer l’exception (ATF 144 IV 202 consid. 2.2 et les références citées ; arrêt du Tribunal fédéral 7B_16/2022 du 6 novembre 2023 consid. 2.3). Elle doit également respecter la présomption d'innocence, consacrée par les art. 32 al. 1 Cst. et 6 par. 2 CEDH. Celle-ci se trouve méconnue si une déclaration officielle concernant un prévenu reflète le sentiment qu'il est coupable, alors que sa culpabilité n'a pas été préalablement légalement établie (arrêt de la CourEDH Peltereau-Villeneuve c. Suisse du 28 octobre 2014, n° 37292/97, § 31). Une condamnation aux frais n'est ainsi admissible que si le prévenu a provoqué l'ouverture de la procédure pénale dirigée contre lui ou s'il en a entravé le cours. A cet égard, seul un comportement fautif et contraire à une règle juridique, qui</w:t>
      </w:r>
    </w:p>
    <w:p>
      <w:r>
        <w:t>- 13 - soit en relation de causalité avec les frais imputés, entre en ligne de compte (144 IV 202 consid. 2.2 ; arrêt du Tribunal fédéral 6B_1321/2022 du 14 mars 2023 consid. 2.1). Une condamnation aux frais ne peut se justifier que si, en raison du comportement illicite du prévenu, l'autorité était légitimement en droit d'ouvrir une enquête (144 IV 202 consid. 2.2 ; arrêt du Tribunal fédéral 6B_1321/2022 du 14 mars 2023 consid. 2.1). En l’espèce, la procédure pénale SV.13.1400 ouverte contre G. a été classée par le biais du présent arrêt, de sorte qu’il convient d’examiner si les conditions prévues par l’art. 426 al. 2 CPP sont remplies. Le MPC reproche à G., du fait qu’il a transporté à deux reprises un montant de EUR 100’000.- en espèces, caché dans sa voiture, à travers la frontière franco-espagnole puis à travers la frontière franco-suisse, d’avoir enfreint, d’une part, l’art. 3 du Règlement (CE) n° 1889/2005 du Parlement européen et du Conseil du 26 octobre 2005 relatif aux contrôles de l’argent liquide entrant ou sortant de la Communauté aux termes duquel toute personne physique entrant ou sortant de la Communauté avec au moins EUR 10'000.- en argent liquide déclare la somme transportée aux autorités compétentes de l’Etat membre par lequel elle entre ou sort de la Communauté, et, d’autre part, l’art. 3 al. 1 let. b de l’ordonnance du 11 mars 2009 sur le contrôle du trafic transfrontière de l’argent liquide (RS 631.052), disposition selon laquelle, dans le trafic transfrontière, la personne assujettie à l’obligation de renseigner est tenue de fournir, à la demande du bureau de douane, des renseignements sur l’importation, l’exportation et le transit d’argent liquide d’un montant d’au moins CHF 10'000.- ou d’un montant équivalent en monnaie étrangère. Or, force est de constater que, contrairement à ce que soutient le MPC, il n’y a pas de lien de causalité entre les deux transports d’espèces reprochés par le MPC à G. et l’ouverture d’une procédure pénale, plus précisément l’extension de la procédure déjà existante, à son encontre. En effet, ainsi que le fait d’ailleurs remarquer le requérant, la procédure pénale avait déjà été ouverte à son encontre par le MPC au moment où les deux transports en cause ont été effectués. Si l’instruction ouverte le 7 novembre 2013, sous la référence SV.13.1400, contre A. et inconnus pour blanchiment d’argent a été formellement étendue à l’encontre de G. le 23 mai 2014 (MPC 01-01-000 s.), le MPC avait toutefois déjà ordonné une mesure de surveillance le visant – le contrôle téléphonique en temps réel sur son téléphone portable – en date du 7 mars 2014 (MPC 09-04-0022 ss), mesure qui a été autorisée par le Tribunal des mesures de contrainte du canton de Vaud par décision du 12 mars 2014 (MPC 09-04-0053 ss), c’est-à-dire avant les deux transports en cause, qui ont eu lieu entre les 23 et 25 mars 2014 et les 12 et 15 avril 2014. Or, une telle mesure de surveillance constitue une mesure de contrainte et l'instruction pénale doit être considérée comme ouverte dès que le ministère public commence à</w:t>
      </w:r>
    </w:p>
    <w:p>
      <w:r>
        <w:t>- 14 - s'occuper de l'affaire pénale, ce qui, selon la jurisprudence, est précisément le cas lorsque le ministère public ordonne des mesures de contrainte (143 IV 397 consid. 3.4.2 ; 141 IV 20 consid. 1.1.4 ; arrêt du Tribunal fédéral 6B_1360/2022 du 22 juillet 2024 consid. 3.7.5). Il y a en outre lieu de relever par surabondance que la Cour d’appel, qui, pour rappel, a acquitté les co-accusés de G. du reproche de blanchiment d’argent aggravé par son arrêt CA.2022.7 du 12 décembre 2022, a renoncé à mettre les frais de procédure à leur charge à cette occasion, motif pour lequel une condamnation du requérant, par le biais du présent arrêt, à supporter les frais de la procédure pénale SV.13.1400 apparaîtrait contraire au principe de l’égalité de traitement. Enfin, il est rappelé que la condamnation d'un prévenu acquitté à supporter tout ou partie des frais doit demeurer l’exception. L'art. 426 al. 2 CPP définit d’ailleurs une « Kann-Vorschrift », en ce sens que le juge n'a pas l'obligation de faire supporter tout ou partie des frais au prévenu libéré des fins de la poursuite pénale, même si les conditions d'une imputation sont réalisées – hypothèse qui ne correspond pas au cas d’espèce –, l'autorité disposant à cet égard d'un large pouvoir d'appréciation (arrêt du Tribunal fédéral 6B_1313/2019 du 18 août 2020 consid. 2.1 non publié aux ATF 146 IV 249). 4.3.2.4 Il découle de ce qui précède que les frais de la procédure pénale SV.13.1400 doivent être laissés à la charge de la Confédération. 4.3.3 Restitution des avoirs séquestrés 4.3.3.1 Le 12 décembre 2014, lorsque le MPC a rendu son ordonnance pénale contre G., les avoirs séquestrés par ordonnances des 3 et 17 juin 2014 étaient les suivants (ordonnance pénale du MPC du 12 décembre 2014, ch. 15 à 23 [MPC 03-01.0003]) : − un montant de CHF 101'460.- en espèces ; − un montant de EUR 20'440.- en espèces. 4.3.3.2 La procédure pénale SV.13.1400 ouverte contre G. a été classée par le biais du présent arrêt et aucun motif ne justifie la confiscation des valeurs patrimoniales en question, dès lors qu’il n’a pas été établi qu’elles étaient le résultat d’une infraction ou qu’elles étaient destinées à décider ou à récompenser l’auteur d’une infraction (art. 70 al. 1 CP a contrario). Le motif des séquestres ayant disparu, il convient de lever ces mesures et de restituer l’intégralité des valeurs patrimoniales à G. en application de l’art. 267 al. 1 CPP. Les conséquences en lien avec les montants perçus en exécution de l’ordonnance pénale du MPC du 12 décembre 2014 sont abordées ci-après (infra, consid. 4.4.2).</w:t>
      </w:r>
    </w:p>
    <w:p>
      <w:r>
        <w:t>- 15 - 4.4 Conséquences de la nouvelle décision 4.4.1 Droit applicable A teneur de l’art. 415 al. 2 CPP, si le condamné est acquitté ou que sa peine est réduite, ou si la procédure est classée, le montant des amendes ou des peines pécuniaires perçu en trop lui est remboursé ; les prétentions du prévenu en matière de dommages-intérêts ou de réparation du tort moral sont régies par l’art. 436 al. 4 CPP. Il ressort également des art. 3 du Protocole n° 7 du 22 novembre 1984 à la Convention de sauvegarde des droits de l’homme et des libertés fondamentales (RS 0.101.07) et art. 14 par. 6 du Pacte international du 16 décembre 1966 relatif aux droits civils et politiques (RS 0.103.2) que l’Etat est tenu de verser une indemnité pour les peines subies si la condamnation à ces peines est ultérieurement annulée dans une procédure de révision (MIZEL/RETORNAZ, Commentaire romand, 2e éd. 2019, n. 9 ad art. 436 CPP ; voir également HEER/COVACI, op. cit., n. 3 ad art. 415 CPP). Les frais fixés dans la décision annulée sont également remboursés s’ils ont été mis à la charge du prévenu et qu’il s’en est acquitté (JACQUEMOUD-ROSSARI, op. cit., n. 9 ad art. 415 CPP). Les prétentions en indemnités et en réparation du tort moral dans la procédure de recours sont régies par les art. 429 à 434 CPP (art. 436 al. 1 CPP). A teneur de l’art. 436 al. 4 CPP, le prévenu qui, après révision, est acquitté ou condamné à une peine moins sévère a droit à une juste indemnité pour les dépenses occasionnées par la procédure de révision ; s’il a subi une peine ou une mesure privative de liberté, il a également droit à une réparation du tort moral et à une indemnité dans la mesure où la privation de liberté ne peut être imputée sur des sanctions prononcées à raison d’autres infractions. 4.4.2 Restitutions 4.4.2.1 Comme conséquence de l’annulation de l’ordonnance pénale du MPC du 12 décembre 2014 et du classement de la procédure menée contre le requérant, ce dernier conclut à la restitution du montant de CHF 5’000.00, qui correspond au montant de l’amende qui lui a été infligée, du montant de CHF 8'000.00, qui correspond aux frais de procédure mis à sa charge, ainsi que du montant de EUR 35'000.00, qui correspond à ses valeurs patrimoniales confisquées (CAR CR.2024.7 1.100.018 et 022). Le MPC, qui a certes fait valoir que les frais de procédure devaient être mis à la charge du requérant (supra, consid. 4.3.2.1), n’a pas remis en cause le principe de telles restitutions. 4.4.2.2 Les montants précités ont été perçus par l’Administration fédérale des finances (AFF) en date du 31 mars 2015 (MPC 08-02-0060). Or, la loi prévoit</w:t>
      </w:r>
    </w:p>
    <w:p>
      <w:r>
        <w:t>- 16 - expressément le remboursement du montant des amendes perçu en trop lorsque la procédure fait l’objet d’un classement dans le cadre d’une procédure de révision (art. 415 al. 2 CPP), ce qui est le cas en l’espèce. Le même raisonnement doit s’appliquer, par analogie, pour les autres montants perçus en trop, que ce soit au titre des frais procédure (supra, consid. 4.4.1) ou de confiscations. Eu égard à ce qui précède ainsi qu’à l’annulation entière de l’ordonnance pénale du 12 décembre 2014 et à la nouvelle décision prononcée dans le cadre de la présente procédure de révision prononçant le classement de la procédure pénale ouverte contre le requérant, il convient de donner droit aux prétentions en restitution du requérant. 4.4.2.3 Si le CPP ne mentionne pas le versement d’intérêts, celui-ci est toutefois mentionné dans le Message relatif à l'unification du droit de la procédure pénale du 21 décembre 2005 (FF 2006 1057, 1307). Faute de précision dans la loi, le taux des intérêts est fixé 5 %, en application de l’art. 73 al. 1 du Code des obligations du 30 mars 1911 (CO ; RS 220), qui prévoit que celui qui doit des intérêts dont le taux n’est fixé ni par la convention, ni par la loi ou l’usage, les acquitte au taux annuel de 5 % (JACQUEMOUD-ROSSARI, op. cit., n. 7 ad art. 415 CPP). 4.4.2.4 Les montants suivants, perçus en exécution de l’ordonnance pénale du MPC du 12 décembre 2014 annulée par le présent arrêt, sont par conséquent restitués à G. avec les intérêts à 5 % l’an dès le 31 mars 2015 : − le montant de CHF 5'000.- correspondant à l’amende infligée à G. (ch. 3 de l’ordonnance du 12 décembre 2014) ; − le montant de CHF 8'000.- correspondant aux frais de procédure mis à la charge de G. et couverts par les valeurs patrimoniales séquestrées (ch. 5 de l’ordonnance du 12 décembre 2014) ; − le montant de EUR 35'000.- correspondant aux valeurs patrimoniales confisquées à G. (ch. 4 de l’ordonnance du 12 décembre 2014). 4.4.3 Indemnités 4.4.3.1 G. requiert l’octroi d’indemnités au sens de l’art. 429 al. 1 let. a, b et c CPP (CAR CR.2024.7 1.100.019 ss, 022 s. et 2.102.008 s.). Le MPC, qui a conclu à ce que les frais de la procédure soient mis à la charge du requérant (supra, consid. 4.3.2.1), soutient en conséquence qu’aucune indemnité ne doit lui être octroyée. Subsidiairement, le MPC fait valoir que les indemnités octroyées au requérant doivent être limitées (CAR CR.2024.7 2.101.005 ss et 014 s.).</w:t>
      </w:r>
    </w:p>
    <w:p>
      <w:r>
        <w:t>- 17 - 4.4.3.2 Selon les termes de l’art. 429 al. 1 CPP, si le prévenu est acquitté totalement ou en partie ou s’il bénéficie d’une ordonnance de classement, il a droit à : une indemnité fixée conformément au tarif des avocats, pour les dépenses occasionnées par l’exercice raisonnable de ses droits de procédure ; les tarifs des avocats n’opèrent aucune distinction entre l’indemnité allouée et les honoraires dus en cas de défense privée (let. a) ; une indemnité pour le dommage économique subi au titre de sa participation obligatoire à la procédure pénale (let. b) ; une réparation du tort moral subi en raison d’une atteinte particulièrement grave à sa personnalité, notamment en cas de privation de liberté (let. c). 4.4.3.3 G. conclut à l’octroi d’une indemnité pour les dépenses occasionnées par l’exercice raisonnable de ses droits de procédure (art. 436 al. 4, première phrase, en lien avec l’art. 429 al. 1 let. a CPP). Il limite toutefois ses prétentions à la procédure de révision en tant que telle, dès lors qu’il mentionne uniquement les honoraires de son conseil liés à la rédaction de sa demande de révision (CAR CR.2024.7 1.100.021), étant par ailleurs précisé que ceux-ci seront abordés ci-après (infra, consid. 5.2). Par conséquent, aucune indemnité n’est allouée à G. pour les dépenses occasionnées par l’exercice raisonnable de ses droits de procédure dans le cadre de la procédure pénale SV.13.1400 (art. 429 al. 1 let. a CPP). 4.4.3.4 G. conclut à l’octroi d’une indemnité qui n’est pas inférieure à CHF 47’340.- pour le dommage économique subi au titre de sa participation obligatoire à la procédure pénale (art. 429 al. 1 let. b CPP). Le requérant fait valoir qu’en tant qu’indépendant possédant son propre cabinet (…), il n’a pas généré de revenu durant sa détention provisoire, du 3 juin 2014 au 3 juillet 2014, et qu’il a dû se construire une nouvelle clientèle lors de la reprise de son activité. Il soutient que le chiffre d’affaires des années 2012 et 2013 était stable à approximativement CHF 128’000.-, contre CHF 60'640.- pour 2014, pour un bénéfice net d’exploitation d’une moyenne sur deux ans de CHF 73’000.-, contre CHF 25'660.- pour 2014. Il en découle qu’il aurait subi, à la suite de son incarcération, un dommage à titre de perte de revenu (bénéfice net d’exploitation) qui ne serait pas inférieur CHF 47’340.- (CHF 73'000.- [bénéfice net d’exploitation moyen pour 2012 et 2013 ; CAR CR.2024.7 1.100.149 et 162] – CHF 25’660.- [bénéfice net d’exploitation pour 2014 ; CAR CR.2024.7 1.100.132 et 145]). Le MPC soutient quant à lui que l’indemnité octroyée au titre du dommage économique subi en lien avec la participation obligatoire de G. à la procédure ne doit pas dépasser la somme de CHF 6'083.- correspondant au bénéfice net d’exploitation moyen, par mois, pour les deux</w:t>
      </w:r>
    </w:p>
    <w:p>
      <w:r>
        <w:t>- 18 - années – 2012 et 2013 – précédant la détention du requérant (CAR CR.2024.7 2.101.009 s.). Selon l'art. 429 al. 1 let. b CPP, le prévenu acquitté a le droit d'obtenir une indemnité pour le dommage économique subi au titre de sa participation obligatoire à la procédure pénale. Cette disposition instaure une responsabilité causale de l'Etat, qui est tenu de réparer l'intégralité du dommage en rapport de causalité adéquate avec la procédure pénale (ATF 142 IV 237 consid. 1.3.1 et les références citées). Elle vise essentiellement des pertes de salaires et de gains liées à l'impossibilité de réaliser une activité lucrative en raison du temps consacré à la participation aux audiences ou d'une mise en détention avant jugement (arrêt du Tribunal fédéral 6B_995/2019 du 25 octobre 2019 consid. 1.1.1). L'évaluation du dommage économique se fait en application des règles générales en matière de responsabilité civile (art. 41 ss du Code des obligations du 30 mars 1911 [CO ; RS 220] ; 142 IV 237 consid. 1.3.1 ; arrêt du Tribunal fédéral 6B_995/2019 du 25 octobre 2019 consid. 1.1.1). Selon la jurisprudence constante, le dommage se définit comme la diminution involontaire de la fortune nette ; il correspond à la différence entre le montant actuel du patrimoine du lésé et le montant que ce même patrimoine atteindrait si l'événement dommageable ne s'était pas produit. Il peut se présenter sous la forme d'une diminution de l'actif, d'une augmentation du passif, d'une non- augmentation de l'actif ou d'une non-diminution du passif (ATF 142 IV 237 consid. 1.3.1 et les références citées). Le droit à des dommages et intérêts fondés sur l'art. 429 al. 1 let. b CPP suppose en outre l'existence d'un lien de causalité adéquat entre le dommage subi et la procédure pénale (arrêt du Tribunal fédéral 6B_995/2019 du 25 octobre 2019 consid. 1.1.1). En vertu de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 142 IV 237 consid. 1.3.1 ; arrêt du Tribunal fédéral 6B_995/2019 du 25 octobre 2019 consid. 1.1.1). Il doit ainsi prouver non seulement l'existence et l'étendue du dommage, mais également le lien de causalité entre celui-ci et l'événement à la base de son action (arrêt du Tribunal fédéral 6B_995/2019 du 25 octobre 2019 consid. 1.1.1 et les références citées). En l’espèce, le requérant, en tant que travailleur indépendant qui possédait son propre cabinet (…), fait valoir une perte de revenu liée à sa détention provisoire</w:t>
      </w:r>
    </w:p>
    <w:p>
      <w:r>
        <w:t>- 19 - du 3 juin 2014 au 3 juillet 2014 et à la nécessité de se reconstruire une clientèle lors de la reprise de son activité après ladite détention. A l’appui de sa demande d’indemnisation, il a fourni ses déclarations d’impôts et avis de taxation pour les années 2013 à 2015 accompagnés des comptes d’exploitation de son cabinet. Or, si le chiffre d’affaires et le bénéfice d’exploitation net de son cabinet a indéniablement baissé à partir de 2014, passant d’une moyenne de CHF 128'000.- de chiffre d’affaires et CHF 73'000.- de bénéfice pour 2012 et 2013 (CAR CR.2024.7 1.100.162) à une moyenne de CHF 57'000.- de chiffre d’affaires et CHF 32'000.- de bénéfice pour 2014 et 2015 (CAR CR.2024.7 1.100.145 et 179), le requérant n’a pas prouvé le lien de causalité entre cette baisse et sa participation obligatoire à la procédure pénale menée contre lui. S’il allègue qu’il n’a pas pu reconstruire sa clientèle à la suite de son incarcération (CAR CR.2024.7 1.100.021), il ne prétend toutefois pas que cela soit dû à sa détention. Il convient d’ailleurs de relever à cet égard que G. a fait des déclarations au cours de l’instruction qui indiquent qu’il avait réduit son activité et que son fils était en train de reprendre sa patientèle (audition du 3 juin 2014 : « Depuis trois ans, suite à des ennuis de santé, je ne travaille pratiquement plus et je reçois de mon fils la somme CHF 10'000.-. Il me verse cela dans l'idée de reprendre ma patientèle » [MPC 13-01-0005, lignes 31 à 33]). Il ressort toutefois des documents fournis par le requérant à l’appui de sa requête que le bénéfice mensuel moyen dégagé lors des deux années – 2012 et 2013 – précédant sa détention se montait à environ CHF 6'083.-. Eu égard à la durée de de sa détention, qui fut de 31 jours, du 3 juin au 3 juillet 2014 (MPC 06-04-0004 ss et 35 s.), durant laquelle il a été empêché d’exercer son activité, le requérant doit être indemnisé, en équité, à hauteur de CHF 6'083.-, somme correspondant au bénéfice qu’il aurait généré s’il avait pu continuer à exercer son activité durant ce laps de temps. Ce montant est arrondi à CHF 6’100.-. La Confédération alloue dès lors une indemnité de CHF 6'100.- à G. pour le dommage économique subi au titre de sa participation obligatoire à la procédure pénale SV.13.1400 (art. 429 al. 1 let. b CPP). 4.4.3.5 G. conclut à l’octroi d’une indemnité pour tort moral, d’un montant qui n’est pas inférieur à CHF 5'800.-, pour les jours de détention provisoire subis (art. 429 al. 1 let. c CPP). En l’espèce, le requérant a été placé en détention provisoire durant</w:t>
      </w:r>
    </w:p>
    <w:p>
      <w:r>
        <w:rPr>
          <w:b/>
        </w:rPr>
        <w:t>E. 31</w:t>
      </w:r>
    </w:p>
    <w:p>
      <w:r>
        <w:t>août 2010 [RFPPF ; RS 173.713.162]). 5.1.3 En l’espèce, G., qui a obtenu gain de cause sur la plupart de ses conclusions, n’a succombé que sur la question de l’indemnité pour le dommage économique subi au titre de sa participation obligatoire à la procédure pénale. Il convient par conséquent de mettre les frais de la procédure de révision à la charge de G. à raison de 10 %, soit CHF 200.-. Le solde de CHF 1'800.- est supporté par la Confédération. 5.2 Indemnités 5.2.1 G. requiert l’octroi d’une indemnité au sens de l’art. 429 al. 1 let. a CPP pour la procédure de révision. 5.2.2 Les prétentions en indemnités et en réparation du tort moral dans la procédure de recours sont régies par les art. 429 à 434 CPP (art. 436 al. 1 CPP). A teneur de l’art. 436 al. 4 CPP (première phrase), le prévenu qui, après révision, est acquitté ou condamné à une peine moins sévère a droit à une juste indemnité pour les dépenses occasionnées par la procédure de révision. La procédure pénale ouverte contre G. ayant été classée, la question de l’indemnité allouée à son avocate est réglée aux art. 11 ss RFPPF en vertu du renvoi prévu à l’art. 10 RFPPF (art. 73 al. 1 let. c LOAP). Les honoraires sont fixés en fonction du temps effectivement consacré à la cause et nécessaire à la défense de la partie représentée. Le tarif horaire est de CHF 200.- au minimum</w:t>
      </w:r>
    </w:p>
    <w:p>
      <w:r>
        <w:t>- 21 - et CHF 300.- au maximum (art. 12 al. 1 RFPPF). Seuls les frais effectifs sont remboursés (art. 13 al. 1 RFPPF). Conformément à la pratique constante de la Cour d’appel (voir notamment le jugement de la Cour d’appel du Tribunal pénal fédéral CA.2019.8 du 8 octobre 2019 consid. 5.1), confirmée au demeurant par le Tribunal fédéral (arrêt du Tribunal fédéral 6B_118/2016 du 20 mars 2017 consid. 4.4 ; voir également ATF 142 IV 163), le tarif horaire d'un avocat de choix est, pour les affaires de difficulté moyenne, fixé à CHF 230.- pour les heures de travail. Pour les stagiaires, les honoraires sont arrêtés à CHF 100.- de l’heure. 5.2.3 En l’espèce, Me Landert prétend au tarif horaire de CHF 400.-, mettant en avant l’aspect exceptionnel de la procédure de révision, sa difficulté et sa dimension transnationale (CAR CR.2024.7 1.100.019 et 2.102.008). A titre subsidiaire, elle soutient que la Cour doit au minimum appliquer le tarif horaire de CHF 250.- correspondant à celui retenu par la Cour d’appel dans son arrêt CA.2022.7 du 12 décembre 2022 concernant les co-accusés de G. (CAR CR.2024.7 2.102.008). Le MPC plaide quant à lui pour l’application du tarif horaire reflétant la pratique constante du Tribunal pénal fédéral, à savoir CHF 230.- (CAR CR.2024.7 2.101.009). En l’occurrence, le degré de complexité de la cause ne justifie pas de s’écarter du tarif horaire usuel pour une affaire de difficulté moyenne. En effet, la cause se distingue de la procédure d’appel CA.2022.7 invoquée par Me Landert de par sa limpidité dans la mesure où la demande de révision de G. vise à régler les conséquences de l’arrêt précité et à éliminer ce que la Cour a qualifié – dans le présent arrêt (supra, consid. 5.2.3) – de contradiction flagrante entre l’ordonnance pénale du MPC du 12 décembre 2014 et l’arrêt CA.2022.7 du 12 décembre 2022, étant par ailleurs rappelé que le MPC, qui s’en est remis à justice quant au bien-fondé de la demande de révision, n’a pas expressément contesté l’abandon des charges retenues à l’encontre du requérant. S’ajoute à cela que la Cour a estimé que les circonstances de la présente cause lui permettaient de réformer elle-même l’ordonnance pénale querellée. Il convient dès lors de fixer le tarif horaire pour la procédure de révision à CHF 230.- pour les heures de travail d’un avocat de choix et à CHF 100.- pour celles d’un stagiaire. 5.2.4 Le 3 septembre 2024, le conseil de G., Me Landert, en même temps qu’elle a transmis sa réplique, a produit la liste de ses opérations. Celle-ci fait état de 39.9 heures d’activités pour la période allant du 23 juin 2023 au 3 septembre 2024 (CAR CR.2024.7 2.102.010 s.). Les activités et débours antérieurs au 16 avril 2024, date à laquelle G. a eu connaissance de l’élément à l’origine de sa demande de révision, à savoir l’arrêt</w:t>
      </w:r>
    </w:p>
    <w:p>
      <w:r>
        <w:t>- 22 - du Tribunal fédéral 6B_997/2023 du 28 mars 2024 confirmant l’acquittement de ses co-accusés (supra, consid. 2.2), n’ont pas à être prises en compte. La description de ces postes dans la liste des opérations fournie à la Cour ne permet d’ailleurs pas à celle-ci de se convaincre de leur pertinence dans le cadre de la présente procédure de révision. Sur les 39.0 heures d’activité restantes annoncées par Me Landert, 21.0 heures sont admises. Les postes des 20 et 21 juin 2024, correspondant à 10.0 heures d’activité pour des recherches juridiques, et ceux des 2 et 4 juillet et 3 septembre 2024, correspondant à 20.0 heures d’activité pour la rédaction de la demande de révision et 8.0 heures pour la rédaction de la réplique, doivent être retranchés de 18.0 heures dans la mesure où il apparaissent excessifs par rapport à l’objet de la cause et pour la rédaction d’un mémoire de 23 pages et d’une réplique de 8 pages, contenant au demeurant des rappels extensifs du droit applicable. S’ajoute à ces motifs que Me Landert disposait d’une excellente connaissance du dossier de par sa qualité de défenseur de l’un des co-accusés de G. La liste des opérations comporte en outre un poste équivalant à 0.6 heures d’activité pour le collaborateur juridique de Me Landert. Cette activité pouvant être assimilée à celle d’un avocat stagiaire, il convient de l’indemniser au tarif horaire idoine, à savoir CHF 100.-. L’indemnité de Me Landert, TVA comprise, s’élève ainsi à CHF 5'286.10 ([21 h x CHF 230 x 1.081 TVA] + [0.6 h x CHF 100 x 1.081 TVA]). S’agissant des débours correspondant à des opérations postérieures au 16 avril 2014, ils sont intégralement admis. Les débours s’entendant hors TVA, celle-ci n’est pas comprise, motif pour lequel il convient de retenir la somme CHF 32.60 pour les débours (CHF 35.24 : 1.081 TVA). Le total, TVA et débours compris, est par conséquent de CHF 5'318.70 (5'286.10 + 32.60). Le requérant ayant eu gain de cause sur les neuf dixièmes de se requête de révision (supra, consid. 5.1.3), cette somme doit être retranchée d’un dixième et s’élève par conséquent à CHF 4'786.85. Elle est enfin arrondie à CHF 4'800.-. 5.2.5 La Confédération alloue dès lors à G. une indemnité de CHF 4'800.- (TVA et débours compris) pour les dépenses occasionnées par l’exercice raisonnable de ses droits de procédure (art. 429 al. 1 let. a CPP).</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