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CR.2024.6 vom 2. Juli 2024</w:t>
      </w:r>
    </w:p>
    <w:p>
      <w:r>
        <w:t>Bundesstrafgericht, 2024-07-02, FR</w:t>
      </w:r>
    </w:p>
    <w:p>
      <w:r>
        <w:rPr>
          <w:b/>
        </w:rPr>
        <w:t xml:space="preserve">Quelle: </w:t>
      </w:r>
      <w:r>
        <w:t>https://mcp.opencaselaw.ch/entscheid/bstger_CR.2024.6</w:t>
      </w:r>
    </w:p>
    <w:p>
      <w:r>
        <w:t>FR: TPF CR.2024.6 du 2 juillet 2024</w:t>
      </w:r>
    </w:p>
    <w:p>
      <w:r>
        <w:t>IT: TPF CR.2024.6 del 2 luglio 2024</w:t>
      </w:r>
    </w:p>
    <w:p>
      <w:pPr>
        <w:pStyle w:val="Heading2"/>
      </w:pPr>
      <w:r>
        <w:t>Regeste</w:t>
      </w:r>
    </w:p>
    <w:p>
      <w:r>
        <w:t>Demande de révision de la décision de la Cour des plaintes BB.2021.215 du 23 mars 2022 (art. 410 ss CPP) Examen préalable ; non-entrée en matière (art. 410 al. 1 ; art. 412 al. 1 et 2 CPP)</w:t>
      </w:r>
    </w:p>
    <w:p>
      <w:pPr>
        <w:pStyle w:val="Heading2"/>
      </w:pPr>
      <w:r>
        <w:t>Erwägungen</w:t>
      </w:r>
    </w:p>
    <w:p>
      <w:r>
        <w:rPr>
          <w:b/>
        </w:rPr>
        <w:t>E. 1</w:t>
      </w:r>
    </w:p>
    <w:p>
      <w:r>
        <w:t>Compétence de la Cour d’appel et droit applicable</w:t>
      </w:r>
    </w:p>
    <w:p>
      <w:r>
        <w:rPr>
          <w:b/>
        </w:rPr>
        <w:t>E. 1.1</w:t>
      </w:r>
    </w:p>
    <w:p>
      <w:r>
        <w:t>Depuis le 1er janvier 2019, la Cour d’appel est compétente pour statuer sur les appels et les demandes de révision au sein des autorités pénales de la</w:t>
      </w:r>
    </w:p>
    <w:p>
      <w:r>
        <w:t>- 6 - Confédération en vertu de l’art. 38a de la loi fédérale du 19 mars 2010 sur l’or- ganisation des autorités pénales de la Confédération (LOAP ; RS 173.71).</w:t>
      </w:r>
    </w:p>
    <w:p>
      <w:r>
        <w:rPr>
          <w:b/>
        </w:rPr>
        <w:t>E. 1.2</w:t>
      </w:r>
    </w:p>
    <w:p>
      <w:r>
        <w:t>La décision attaquée ayant été rendue par la Cour des plaintes sur la base de l’art. 37 al. 1 LOAP, la Cour d’appel est compétente et les art. 410 ss CPP appli- cables à la cause (art. 40 al. 1 LOAP a contrario).</w:t>
      </w:r>
    </w:p>
    <w:p>
      <w:r>
        <w:rPr>
          <w:b/>
        </w:rPr>
        <w:t>E. 2</w:t>
      </w:r>
    </w:p>
    <w:p>
      <w:r>
        <w:t>Entrée en matière</w:t>
      </w:r>
    </w:p>
    <w:p>
      <w:r>
        <w:rPr>
          <w:b/>
        </w:rPr>
        <w:t>E. 2.1</w:t>
      </w:r>
    </w:p>
    <w:p>
      <w:r>
        <w:t>Examen préalable – conditions de recevabilité</w:t>
      </w:r>
    </w:p>
    <w:p>
      <w:r>
        <w:rPr>
          <w:b/>
        </w:rPr>
        <w:t>E. 2.1.1</w:t>
      </w:r>
    </w:p>
    <w:p>
      <w:r>
        <w:t>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w:t>
      </w:r>
    </w:p>
    <w:p>
      <w:r>
        <w:rPr>
          <w:b/>
        </w:rPr>
        <w:t>E. 2.1.2</w:t>
      </w:r>
    </w:p>
    <w:p>
      <w:r>
        <w:t>Il s’agit d’un examen sommaire qui porte principalement sur les conditions for- melles de recevabilité de la demande. L’autorité examinera notamment la qualité pour agir, le respect des conditions de délai et de forme de la demande (art. 411 al. 1 et 2 CPP), l’aptitude du jugement à être sujet à révision, et son caractère définitif, ainsi que l’existence d’un motif de révision sur un plan abstrait. La juris- prudence a souligné que l’examen préalable peut toutefois aussi porter sur les motifs de révision invoqués et conduire à une décision de non-entrée en matière si les moyens de révision invoqués apparaissent d’emblée comme non vraisem- blables ou mal fondés. La frontière entre, d’une part, l’examen préalable des mo- tifs de révision jugés non vraisemblables qui aboutit à une décision de non-entrée en matière (art. 412 al. 2 CPP) et, d’autres part, l’examen des motifs jugés non fondés qui conduit au rejet de la demande (art. 413 al. 1 CPP) est délicate. En lien avec le bien-fondé des moyens invoqués, l’examen préalable doit s’exercer de manière restrictive. L’irrecevabilité manifeste de la demande de révision ré- sultant d’un motif de révision d’emblée non vraisemblable ne se confond pas avec celle résultant d’un motif abusif (JACQUEMOUD-ROSSARI, Commentaire ro- mand, 2ème éd. 2019, n. 3 ad art. 412 CPP et les références citées). Une demande de révision doit, en particulier, être considérée comme abusive lorsqu'elle repose sur des faits connus d'emblée du condamné, qu'il a tus sans raison valable (arrêt du Tribunal fédéral 6B_1170/2015 du 10 octobre 2016 consid. 2).</w:t>
      </w:r>
    </w:p>
    <w:p>
      <w:r>
        <w:rPr>
          <w:b/>
        </w:rPr>
        <w:t>E. 2.2</w:t>
      </w:r>
    </w:p>
    <w:p>
      <w:r>
        <w:t>Aptitude du jugement à être sujet à révision (art. 410 al. 1 CPP)</w:t>
      </w:r>
    </w:p>
    <w:p>
      <w:r>
        <w:rPr>
          <w:b/>
        </w:rPr>
        <w:t>E. 2.2.1</w:t>
      </w:r>
    </w:p>
    <w:p>
      <w:r>
        <w:t>Conformément au texte clair de l’art. 410 al. 1 CPP, la voie de la révision est ouverte contre un jugement entré en force, une ordonnance pénale, une décision judiciaire ultérieure ou une décision rendue dans une procédure indépendante</w:t>
      </w:r>
    </w:p>
    <w:p>
      <w:r>
        <w:t>- 7 - en matière de mesures. A teneur de l’art. 80 al. 1 CPP, les prononcés qui tran- chent des questions civiles ou pénales sur le fond ainsi que les décisions judi- ciaires ultérieures indépendantes et les décisions de confiscation indépendantes revêtent la forme de jugements. Les autres prononcés revêtent la forme de déci- sions, lorsqu’ils émanent d’une autorité collégiale, ou d’ordonnances, lorsqu’ils sont rendus par une seule personne. Les autres prononcés, soit les décisions ou les ordonnances, ne sont ainsi en principe pas susceptibles de révision (ATF 141 IV 269 consid. 2.2.2 et les références citées ; TPF 2011 115 consid. 2 ; décision de la Cour d’appel CR.2020.25 du 13 octobre 2020 consid. 1.2.2 et les références citées).</w:t>
      </w:r>
    </w:p>
    <w:p>
      <w:r>
        <w:rPr>
          <w:b/>
        </w:rPr>
        <w:t>E. 2.2.2</w:t>
      </w:r>
    </w:p>
    <w:p>
      <w:r>
        <w:t>En l’espèce, la décision dont le requérant demande la révision est une décision de la Cour des plaintes déclarant irrecevables des recours interjetés contre une décision de la Cour des affaires pénales rejetant une demande de nouveau ju- gement au sens de l’art. 368 CPP.</w:t>
      </w:r>
    </w:p>
    <w:p>
      <w:r>
        <w:rPr>
          <w:b/>
        </w:rPr>
        <w:t>E. 2.2.3</w:t>
      </w:r>
    </w:p>
    <w:p>
      <w:r>
        <w:t>La décision BB.2021.215 ici querellée n’étant ni un jugement au fond ni une dé- cision judiciaire ultérieure indépendante ni une décision de confiscation indépen- dante mais un autre prononcé au sens de l’art. 80 al.1 CPP, elle ne peut pas faire l’objet d’une révision au sens des art. 410 ss CPP. Pour ce motif déjà, la demande de révision déposée par B. est manifestement irrecevable.</w:t>
      </w:r>
    </w:p>
    <w:p>
      <w:r>
        <w:rPr>
          <w:b/>
        </w:rPr>
        <w:t>E. 2.3</w:t>
      </w:r>
    </w:p>
    <w:p>
      <w:r>
        <w:t>Caractère abusif de la demande au vu de la procédure d’appel CA.2024.13</w:t>
      </w:r>
    </w:p>
    <w:p>
      <w:r>
        <w:rPr>
          <w:b/>
        </w:rPr>
        <w:t>E. 2.3.1</w:t>
      </w:r>
    </w:p>
    <w:p>
      <w:r>
        <w:t>Par surabondance, on relèvera encore que le requérant vient de se voir notifier dans le cadre de la procédure d’appel un arrêt du Tribunal fédéral qui a confirmé que l’absence du requérant à l’audience du 26 janvier 2021 n’était pas excusable et qu’ainsi la procédure par défaut pouvait valablement être engagée sur la base de l’art. 366 al. 3 CPP à l’issue de l’audience du 26 janvier 2021 déjà (arrêt du Tribunal fédéral 7B_573/2023 du 26 février 2024 consid. 4.4.3). La Cour d’appel, qui avait dans un premier temps renvoyé la cause à la première instance pour la tenue de nouveaux débats, a donc repris le traitement de la procédure d’appel, sous la référence CA.2024.13.</w:t>
      </w:r>
    </w:p>
    <w:p>
      <w:r>
        <w:rPr>
          <w:b/>
        </w:rPr>
        <w:t>E. 2.3.2</w:t>
      </w:r>
    </w:p>
    <w:p>
      <w:r>
        <w:t>La demande de révision du requérant apparaît ainsi comme une tentative de contourner la décision du Tribunal fédéral précitée, afin d’obtenir par un autre biais la reconnaissance du fait que son absence aux débats des 26 et 27 janvier 2021 n’aurait pas été fautive et ainsi la tenue de nouveaux débats. Une telle décision serait en contradiction avec un arrêt de la dernière instance fédérale. La demande de révision doit ainsi être qualifiée d’abusive et déclarée irrecevable également pour cette raison.</w:t>
      </w:r>
    </w:p>
    <w:p>
      <w:r>
        <w:t>- 8 -</w:t>
      </w:r>
    </w:p>
    <w:p>
      <w:r>
        <w:rPr>
          <w:b/>
        </w:rPr>
        <w:t>E. 2.4</w:t>
      </w:r>
    </w:p>
    <w:p>
      <w:r>
        <w:t>Motif de révision apparaissant d’emblée mal fondé</w:t>
      </w:r>
    </w:p>
    <w:p>
      <w:r>
        <w:rPr>
          <w:b/>
        </w:rPr>
        <w:t>E. 2.4.1</w:t>
      </w:r>
    </w:p>
    <w:p>
      <w:r>
        <w:t>Enfin, on relèvera encore qu’a priori, le motif de révision invoqué apparaît d’em- blée mal fondé, puisque, selon la jurisprudence (arrêt du Tribunal fédéral 7B_121/2022 du 18 juillet 2023 consid. 6.2.1 ; 6B_11/2024 du 17 avril 2024 con- sid. 2.3.2), un moyen de preuve comme celui produit en l’espèce à l’appui de la demande de révision n’est pas à même de changer le constat d’absence fautive à des débats judiciaires. La jurisprudence indique en effet qu’on ne peut déduire d’une incapacité de travail, même totale, que la partie qui a fait défaut se trouvait dans l’impossibilité de se rendre à l’audience de jugement, de s’expliquer sur les faits qui lui étaient reprochés et de présenter sa défense et qu’en l’absence d’un certificat médical faisant état d’une incapacité à comparaître à des débats judi- ciaires, l’absence n’est pas excusable. La demande apparaît ainsi également ir- recevable de ce fait.</w:t>
      </w:r>
    </w:p>
    <w:p>
      <w:r>
        <w:rPr>
          <w:b/>
        </w:rPr>
        <w:t>E. 2.4.2</w:t>
      </w:r>
    </w:p>
    <w:p>
      <w:r>
        <w:t>Au vu de tout ce qui précède, la demande de révision déposée par le requérant le 13 juin 2024 est manifestement irrecevable. Dans un tel cas de figure, la Cour d’appel renonce à un échange d’écritures et n’entre pas en matière sur la de- mande de révision (art. 412 al. 2 CPP, art. 412 al. 3 CPP a contrario ; décision de la Cour d’appel CR.2020.25 du 13 octobre 2020 consid. 1.2.3.3 ; JACQUE- MOUD-ROSSARI, Commentaire romand, 2ème éd. 2019, n. 5 ad art. 412 CPP).</w:t>
      </w:r>
    </w:p>
    <w:p>
      <w:r>
        <w:rPr>
          <w:b/>
        </w:rPr>
        <w:t>E. 3</w:t>
      </w:r>
    </w:p>
    <w:p>
      <w:r>
        <w:t>Frais</w:t>
      </w:r>
    </w:p>
    <w:p>
      <w:r>
        <w:rPr>
          <w:b/>
        </w:rPr>
        <w:t>E. 3.1</w:t>
      </w:r>
    </w:p>
    <w:p>
      <w:r>
        <w:t>A teneur de l’art. 428 al. 1 CPP, les frais de la procédure sont mis à la charge des parties dans la mesure où elles ont obtenu gain de cause ou succombé. La partie dont le recours est irrecevable ou qui retire le recours est également con- sidérée avoir succombé. Ces principes s’appliquent aussi aux procédures de ré- vision (art. 416 CPP).</w:t>
      </w:r>
    </w:p>
    <w:p>
      <w:r>
        <w:rPr>
          <w:b/>
        </w:rPr>
        <w:t>E. 3.2</w:t>
      </w:r>
    </w:p>
    <w:p>
      <w:r>
        <w:t>Les frais de justice pour la présente cause sont fixés à CHF 800.- (art. 73 al. 3 let. c LOAP en lien avec l’art. 7bis du règlement du Tribunal pénal fédéral sur les frais, émoluments, dépens et indemnités de la procédure pénale fédérale du 31 août 2010 [RFPPF; RS 173.713.162]). Le requérant succombant, il n’a droit à aucune indemnité pour la procédure de révision (art. 429 CPP).</w:t>
      </w:r>
    </w:p>
    <w:p>
      <w:r>
        <w:t>- 9 - La Cour d’appel décide : I. Il n’est pas entré en matière sur la demande de révision du 13 juin 2024. II. La requête d’effet suspensif est déclarée sans objet. III. Un émolument de CHF 800.- est mis à la charge de B. Au nom de la Cour d’appel du Tribunal pénal fédéral La juge présidente La greffière Andrea Blum Emmanuelle Lévy Notification à (acte judiciaire) : - Ministère public de la Confédération, Madame Graziella de Falco Haldemann, Procu- reure fédérale - Maître Emmeline Filliez-Bonnard et Maître Ludovic Tirelli Copie à (brevi manu) : - Cour des plaintes du Tribunal pénal fédéral Communication après entrée en force à (recommandé) : - Ministère public de la Confédération, Exécution des jugements (pour exécution) Indications des voies de droit</w:t>
      </w:r>
    </w:p>
    <w:p>
      <w:r>
        <w:t>Recours au Tribunal fédéral</w:t>
      </w:r>
    </w:p>
    <w:p>
      <w:r>
        <w:t>Les décisions finales de la Cour d’appel du Tribunal pénal fédéral peuvent faire l’objet d’un recours en matière pénale auprès du Tribunal fédéral dans les 30 jours suivant la notification de l’expédition complète. La qualité pour recourir et les autres conditions de recevabilité sont déterminées par les art. 78 à 81 et 90 ss de la Loi fédéral du 17 juin 2005 sur le Tribunal fédéral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2 juillet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