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CR.2024.5 vom 1. April 2025</w:t>
      </w:r>
    </w:p>
    <w:p>
      <w:r>
        <w:t>Bundesstrafgericht, 2025-04-01, FR</w:t>
      </w:r>
    </w:p>
    <w:p>
      <w:r>
        <w:rPr>
          <w:b/>
        </w:rPr>
        <w:t xml:space="preserve">Quelle: </w:t>
      </w:r>
      <w:r>
        <w:t>https://mcp.opencaselaw.ch/entscheid/bstger_CR.2024.5</w:t>
      </w:r>
    </w:p>
    <w:p>
      <w:r>
        <w:t>FR: TPF CR.2024.5 du 1 avril 2025</w:t>
      </w:r>
    </w:p>
    <w:p>
      <w:r>
        <w:t>IT: TPF CR.2024.5 del 1 aprile 2025</w:t>
      </w:r>
    </w:p>
    <w:p>
      <w:pPr>
        <w:pStyle w:val="Heading2"/>
      </w:pPr>
      <w:r>
        <w:t>Regeste</w:t>
      </w:r>
    </w:p>
    <w:p>
      <w:r>
        <w:t>Demandes de révision du Jugement de la Cour des affaires pénales du Tribunal pénal fédéral SK.2011.24 du 10 octobre 2013, complément du 29 novembre 2013 et rectification du 30 mai 2014, respectivement des arrêts de la Cour d'appel du Tribunal pénal fédéral CA.2021.16 et CA.2020.17 Renvoi du Tribunal fédéral (arrêts 6B_1416/2022 du 10 avril 2024 ; 6B_1422/2022 du 10 avril 2024) Entrée en matière et examen des motifs de révision (art. 410 ss CPP) Escroquerie (146 CP) ; blanchiment d'argent répété ...</w:t>
      </w:r>
    </w:p>
    <w:p>
      <w:pPr>
        <w:pStyle w:val="Heading2"/>
      </w:pPr>
      <w:r>
        <w:t>Erwägungen</w:t>
      </w:r>
    </w:p>
    <w:p>
      <w:r>
        <w:rPr>
          <w:b/>
        </w:rPr>
        <w:t>E. 10</w:t>
      </w:r>
    </w:p>
    <w:p>
      <w:r>
        <w:t>mars 2022 (pièce 34) et sept procès-verbaux d’audition d’anciens ministres tchèques (Ephrem, Euclave, James, Isaac, Maurice, Pedro et Méridé) antérieurs aux moyens de preuves nouveaux déjà produits (pièces 39 à 45). Il faut préciser que, concernant le procès-verbal d’audition d’Arlette et la liste de distribution précités, Marcel demande principalement leur intégration en tant que moyens de preuve nouveaux et sérieux pour fonder l’admission de la demande de révision au sens de l’art. 410 al. 1 let. a CPP, subsidiairement en tant que preuves additionnelles au sens de l’art. 412 al. 4 CPP. 4.3.1.4 Sous l’angle des principes rappelés ci-dessus, on constate qu’en l’espèce, les moyens de preuve dont l’administration est demandée doivent être rejetés comme non pertinents dans une appréciation anticipée des preuves en lien avec leur capacité à vérifier si les motifs de révision sont fondés. 4.3.1.5 En effet, le Tribunal fédéral a tout d’abord confirmé l’appréciation de la Cour d’ap- pel selon laquelle les premiers juges avaient eu connaissance de l’existence et de la teneur des rapports BIS des 4 mai 1998, 9 et 26 mai 1999, leur classification</w:t>
      </w:r>
    </w:p>
    <w:p>
      <w:r>
        <w:t>- 35 - n’empêchant en rien d’en connaître l’existence et la teneur, à tout le moins de manière indirecte (arrêts 6B_1416/2022 et 6B_1422/2022 du 10 avril 2024 con- sid. 3.6). Le Tribunal fédéral a ensuite également donné raison à la Cour d’appel lorsqu’elle a considéré qu’il importait peu de savoir exactement quels mi- nistres étaient présents aux réunions du gouvernement, étant donné que les premiers juges avaient retenu que, malgré la teneur des rapports du BIS, dont les premiers juges avaient donc eu connaissance du moins en substance, l’État tchèque – représenté par ses ministres – avait été trompé sur l’identité des acquéreurs et le financement de l’achat de la part de 46,29 % des actions MUS appartenant à dit Etat (consid. 3.7; CAR 1.100.018 s.). 4.3.1.6 Le Tribunal fédéral rappelle que, tout au plus, c’est dans l’examen du caractère sérieux du nouveau moyen de preuve que l’autorité peut être amenée à tenir compte des preuves déjà administrées lors de la première procédure, puisqu’elle doit examiner si le nouveau moyen de preuve est propre à ébranler les consta- tations de fait sur lesquelles se fonde la condamnation et donc, indirectement l’appréciation des preuves (consid. 3.7 ; CAR 1.100.018). 4.3.1.7 Au vu de ce qui précède, les rapports BIS précités ayant déjà fait l’objet d’une appréciation par la première instance, du moins dans leur teneur substantielle, ils n’ont pas à être administrés dans le cadre de la présente procédure. De même et par conséquent, les moyens de preuve dont la réquisition est de- mandée afin de prouver que les ministres de l’époque ont pris ou aurait pu pren- dre connaissance des rapports du BIS précités apparaissent, dans une appré- ciation anticipée des preuves, non pertinents, puisque la teneur de ces rapports a déjà été jugée inapte à supprimer la réalisation de l’infraction d’escroquerie. Lorsque les requérants considèrent important de prouver cette connaissance des rapports par les ministres tchèques, ils tentent en réalité de rediscuter l’ap- préciation de ces rapports déjà faite par la première instance. Or, comme le souligne le Tribunal fédéral dans ses arrêts de renvoi, rediscuter l’appréciation de moyens de preuve déjà soumis aux premiers juges n’est pas autorisé dans une procédure de révision, il leur incombait de le faire dans le cadre d’un recours ordinaire contre la décision de condamnation (consid. 3.7 ; CAR 1.100.019 ; HEER/COVACI, Basler Kommentar, 3e éd. 2023, n. 66 ad art. 410 CPP et les réfé- rences citées). Les rapports étaient connus dans leur teneur, la première ins- tance a estimé que cette teneur n’était pas à même de supprimer la réalisation d’une escroquerie. Il n’est ainsi pas possible de tenter de changer cette appré- ciation en apportant une autre appréciation de ces mêmes rapports. 4.3.1.8 Il faut à présent examiner le cas des sept procès-verbaux d’audition d’anciens ministres tchèques (Ephrem, Euclave, James, Isaac, Maurice, Pedro et Méridé),</w:t>
      </w:r>
    </w:p>
    <w:p>
      <w:r>
        <w:t>- 36 - menées dans le cadre de la procédure tchèque en 2019-2021, avant la déclas- sification des rapports, produits pour la première fois par Marcel dans le cadre de ses déterminations du 14 janvier 2025 (CAR 2.102.109 ss, pièce 39 à 45). Selon les principes rappelés ci-dessus (voir consid. 4.2.3), la question est de savoir si ces auditions apparaissent comme des moyens de preuve pertinents, dans le sens où elles permettraient de vérifier que les motifs de révision existent, sont fondés, au degré de la vraisemblance. La Cour d’appel constate qu’il s’agit de déclarations faites environ 22 ans après les événements et avant la présen- tation des documents déclassifiés aux ministres concernés. De telles déclara- tions doivent être considérées comme ayant moins de valeur probante que des déclarations faites en 2010/2013. De plus, à la lecture de ces procès-verbaux, on constate qu’il n’y a aucun aveu particulier qui serait susceptible de renforcer les motifs de révision invoqués. On peut relever que certains ministres ont évo- qués de manière générale l’histoire et le contexte des privatisations en Répu- blique tchèque dans les années 1990, signalant que des cas de fraudes et de tunneling étaient survenus, et que cela était connu (Pedro ; CAR 2.102.352), voire que certains précédents gouvernements semblaient peu intéressés par le fait que l’argent puisse être « sale » (Pedro ; CAR 2.102.358 ; James : CAR 2.102.236, 240). Cependant, ces déclarations ne visent pas l’époque du vote. Ces affirmations restent générales et aucun ancien ministre ne déclare que cela a été le cas pour MUS et que le gouvernement tchèque le savait. Ces moyens de preuve sont ainsi non pertinents, dans une administration anticipée des preuves, pour vérifier le bien-fondé ou non des motifs de révision invoqués. Ils doivent être rejetés. 4.3.1.9 Enfin, les réquisitions portant sur la liste de distribution du rapport D234/1999 (CAR 2.102.076 ss, pièce 36) et le procès-verbal d’audition d’Arlette du 10 mars 2022 (CAR 2.102.059 ss, pièce 34) peuvent d’emblée être rejetées au vu de ce qui précède, tant sur la base de l’art. 410 al. 1 let. a que sur la base de l’art. 412 al. 4 CPP. En effet, en tant que ces deux preuves visent uniquement à démontrer une prise de connaissance ou une possibilité de prendre connaissance des rap- ports du BIS, elles ne peuvent pas être considérées comme sérieuses au sens de capable de modifier le jugement de première instance, et elles ne sont pas non plus pertinentes dans une appréciation anticipée des preuves, puisque comme exposé ci-dessus (voir consid. 4.3.1.5), peu importe que les ministres aient eu connaissance de ces rapports étant donné que leur teneur a déjà été appréciée dans le jugement SK.2011.24 comme inapte à supprimer l’escroque- rie. La question de savoir si des moyens de preuve pouvaient être nouvellement déposés comme motifs de révision après le renvoi du Tribunal fédéral peut ainsi rester ouverte.</w:t>
      </w:r>
    </w:p>
    <w:p>
      <w:r>
        <w:t>- 37 - 4.3.1.10 Au vu de ce qui précède, les compléments de preuve demandés sont rejetés. Dans la suite, devra ainsi uniquement être examiné le caractère sérieux ou non des procès-verbaux des auditions des anciens membres du gouvernement tchèque en 2021, lorsqu’on leur a présenté les rapports du BIS (CR.2022.2 : 1.100.779 à 1109, pièces 9 à 19). Dans le cadre de cet examen, les preuves déjà administrées en première ins- tance seront bien sûr prises en considération mais uniquement au sens rappelé par le Tribunal fédéral dans ses arrêts de renvoi, à savoir pour déterminer si les nouveaux moyens de preuve sont propres à ébranler les constatations de fait sur lesquelles se fonde la condamnation et donc, indirectement l’appréciation des preuves (consid. 3.7 ; CAR 1.100.018). Il convient en effet non pas de faire une nouvelle appréciation des preuves déjà administrées mais de se poser la ques- tion de savoir si les nouveaux moyens de preuve sont susceptibles, au niveau de la vraisemblance, d’entraîner une modification du jugement et notamment de mo- difier l’appréciation qui avait été faite à l’époque des moyens de preuve. 4.3.2 Examen du caractère sérieux des PV des anciens ministres de 2021 4.3.2.1 Les requérants ont produit à l’appui de leur demande des procès-verbaux d’au- dition menées en juin et septembre 2021 des anciens membres du gouverne- ment tchèque suivants (CR.2022.2 : 1.100.779 à 1109, pièces 9 à 19) : Gaspard premier ministre (pièce 12) ; Isaac ministre sans portefeuille (pièce 16) ; Euclave vice-premier ministre et ministre des finances (pièce 17) ; Pedro vice-premier ministre (pièce 15) ;</w:t>
      </w:r>
    </w:p>
    <w:p>
      <w:r>
        <w:t>Maurice vice-premier ministre et ministre du travail et des</w:t>
      </w:r>
    </w:p>
    <w:p>
      <w:r>
        <w:t>affaires sociales (pièce 14) ; Ephrem ministre de l’industrie et du commerce (pièce 18) ; Léopold ministre des affaires étrangères (pièce 10) ; James ministre de la santé (pièce 13) ; Lionel ministre de l’environnement (pièce 9) ; Tancrède ministre de l’agriculture (pièce 11) ; Méridé ministre de la défense (pièce 19). 4.3.2.2 L’ensemble de ces ministres avaient également été interrogés par le Ministère public de la Confédération en 2010/2013 (MPC 12-15). 4.3.2.3 Selon ce qui a été rappelé ci-dessus (voir consid. 4.3.1.5), toutes les déclarations faites par les anciens membres du gouvernement tchèque en 2021 ayant trait à</w:t>
      </w:r>
    </w:p>
    <w:p>
      <w:r>
        <w:t>- 38 - la question de savoir s’ils avaient pris connaissance ou eu la possibilité de pren- dre connaissance des trois rapports du BIS des 4 mai 1998, 9 et 26 mai 1999 sont sans importance, étant donné que les premiers juges ont déjà apprécié le contenu de ces derniers, dont ils avaient en substance connaissance, et qu’ils ont considérés que cela n’était pas à même de supprimer l’infraction d’escroque- rie. 4.3.2.4 La question est donc de savoir si ces déclarations contiennent d’autres propos qui seraient propres à ébranler les bases probatoires établies dans les prononcés dont la révision est demandée, ceci sous l’angle de la probabilité. 4.3.2.5 En parcourant sous cet angle les procès-verbaux concernés, la Cour d’appel constate de manière évidente qu’aucune déclaration n’est propre à ébranler les constatations de fait sur lesquelles se fonde la condamnation, et donc indirecte- ment l’appréciation des preuves. En effet, les ministres ont fait majoritairement des déclarations identiques à celles faites en 2010/2013. Sans entrer plus avant sur le fond, la Cour d’appel relève qu’au contraire, les déclarations en 2021 des anciens ministres les plus concer- nés confirment l’appréciation des preuves et l’état de fait déjà retenus par le ju- gement SK.2011.24, puisque ces derniers y expliquent que ces rapports ne con- tenaient pas d’informations assez concrètes et vérifiées pour fonder un report du vote, eu égard à l’ensemble des circonstances. On relèvera notamment que plu- sieurs d’entre eux ont déclaré tant en 2010 qu’en 2021 qu’ils y avaient eu des soupçons et une enquête, mais que rien n’avait pu être suffisamment prouvé (Isaac : MPC 12.15.01.0036 ; CR.2022.2 : 1.100.1000 s., 1008 s. ; Ephrem : MPC 12-15-06-0039 ; CR.2022.2 : 1.100.1073, 1079 et 1080 ; Euclave : MPC 12-15-10-0024, 0029 ; CR.2022.2 : 1.100.1036 et 1046 ; Gaspard : MPC 12-15- 15-0032 ; TPF 671 925 161 ; CR.2022.2 : 1.100.917 ; Maurice : MPC 12-15-12- 0036 s. ; CR.2022.2 : 1.100.956 ; voir aussi James : CR.2022.2 : 1.100.940 et Méridé : CR.2022.2 : 1.100.1107), ce qui correspond à l’état de fait retenu par la première instance dans son jugement SK.2011.24 (consid. 2.8.2 et 2.8.3). On relèvera encore que certains anciens ministres ont relevé, à la lecture des rapports du BIS qui leur étaient présentés en audience, que certaines de ces informations auraient pu influencer leur vote ou les pousser à demander des ex- plications complémentaires (Ephrem : CR.2022.2 ; 1.100.1075 ; Pedro : CAR.1.100.974 s. et 979 ; Lionel : CR.2022.2 : 1.100.811 s. ; Léopold : CR.2022.2 : 1.100.843, 845 et 849). Cependant, de telles déclarations à carac- tère hypothétique, faites 22 ans après les faits, ne peuvent pas être considérées comme des motifs sérieux susceptibles de renverser l’état de fait retenu par la</w:t>
      </w:r>
    </w:p>
    <w:p>
      <w:r>
        <w:t>- 39 - première instance en 2013 et confirmé ensuite sur recours, respectivement sur appel. 4.3.2.6 Partant, on doit considérer que les déclarations faites en 2021 par les anciens ministres tchèques ne sont pas des moyens de preuve sérieux au sens exigé par la loi et la jurisprudence pour admettre une demande de révision. En effet, pre- mièrement, elles ne contiennent rien qui pourrait remettre en cause l’appréciation faite par la Cour des affaires pénales de la teneur des rapports du BIS et sa conclusion quant à l’absence d’indices suffisamment concrets à disposition des ministres pour retenir une faute de la dupe. Deuxièmement, il importe donc peu que les ministres admettent ou non avoir eu connaissance de ces rapports avant le vote de juillet 1999. Troisièmement enfin, on relèvera que leur valeur probante sur les autres points ne concernant pas les rapports est inférieure à celle des premières déclarations des anciens membres du gouvernement faites en 2010, eu égard au temps écoulé, ceci d’autant plus que plusieurs ministres ont déclaré mélanger ce qu’ils savaient à l’époque et ce qu’ils avaient entretemps appris dans la presse (Lionel : CR.2022.2 : 1.100.806 ; voir aussi Pedro CAR 2.102.352 ; James : CAR 2.102.234). 4.4 Conclusion En l’absence de faits ou de nouveaux moyens de preuve de nature à motiver l’acquittement ou une condamnation sensiblement moins sévère des requérants, leurs demandes de révision doivent être rejetées. 5. Frais et indemnités 5.1 En droit 5.1.1 Les dispositions sur les frais et les indemnités, exposées ci-après, s’appliquent aussi aux procédures de révision (art. 416 CPP). 5.1.2 L’autorité pénale fixe en principe les frais dans la décision finale (art. 421 al. 1 CPP). Les émoluments sont dus pour les opérations accomplies ou ordonnées par la Police judiciaire fédérale et le Ministère public de la Confédération dans la pro- cédure préliminaire, par la Cour des affaires pénales dans la procédure de pre- mière instance, par la Cour d’appel dans celle d’appel et de révision, et par la Cour des plaintes dans les procédures de recours selon l’art. 37 LOAP (art. 1 al. 2 du Règlement du Tribunal pénal fédéral sur les frais, émoluments,</w:t>
      </w:r>
    </w:p>
    <w:p>
      <w:r>
        <w:t>- 40 - dépens et indemnités de la procédure pénale fédérale [RFPPF ; RS.173.713.162]). Les débours sont les montants versés à titre d’avance par la Confédération ; ils comprennent notamment les frais imputables à la défense d’office et à l’assis- tance judiciaire gratuite, les frais de traduction, les frais d’expertise, les frais de participation d’autres autorités, les frais de port et de téléphone et d’autres frais analogues (art. 1 al. 3 RFPPF). Le montant de l’émolument est calculé en fonc- tion de l’ampleur et de la difficulté de la cause, de la façon de procéder des par- ties, de leur situation financière et de la charge de travail de la chancellerie (art. 424 al. 1 CPP cum art. 5 RFPPF ; art. 73 al. 2 LOAP). Dans les causes portées devant la Cour d’appel, les émoluments judiciaires se situent entre CHF 200.- et CHF 100'000.- (art. 7bis RFPPF). 5.1.3 Aux termes de l’art. 428 CPP, les frais de la procédure de recours sont mis à la charge des parties dans la mesure où elles ont obtenu gain de cause ou suc- combé (al. 1 première phrase). Le fait qu'une partie obtienne gain de cause ou succombe au sens de cette disposition dépend de la mesure dans laquelle les conclusions qu'elle a présentées devant la deuxième instance sont admises (ar- rêt du Tribunal fédéral 6B_1025/2014 du 9 février 2015 consid. 2.4.1 et les réfé- rences citées). 5.1.4 Lorsque le Tribunal fédéral admet un recours et renvoie la cause à l'autorité pré- cédente pour nouvelle décision (art. 107 al. 2 LTF), il appartient à cette dernière de statuer sur les frais sur la base de l'art. 428 CPP. S'ils annulent une décision et renvoient la cause pour une nouvelle décision à l'autorité inférieure, la Confé- dération ou le canton supportent les frais de la procédure de recours et, selon l'appréciation de l'autorité de recours, les frais de la procédure devant l'autorité inférieure (art. 428 al. 4 CPP). Au surplus, l'autorité de recours applique les dis- positions générales sur les frais (art. 422 ss CPP), notamment l'art. 426 al. 3 let. a CPP, aux termes duquel le prévenu ne supporte pas les frais que la Confédé- ration ou le canton ont occasionnés par des actes de procédures inutiles ou er- ronés. Tel est notamment le cas lorsque l'autorité judiciaire a violé le droit maté- riel ou le droit de procédure, en sorte que sa décision doive être corrigée en procédure de recours. Il en va ainsi y compris lorsque l'autorité de recours doit revoir sa décision à la suite d'un arrêt de renvoi du Tribunal fédéral (arrêt du Tribunal fédéral 6B_1367/2017 du 13 avril 2018 consid. 2.1 et les références citées ; DOMEISEN, Basler Kommentar, 3e éd. 2023, n. 34 ad art. 428 CPP). 5.1.5 Les prétentions en indemnités et en réparation du tort moral dans la procédure de recours sont régies par les art. 429 à 434 (art. 436 al. 1 CPP). La question de l’indemnisation (art. 429 à 434 CPP) doit être traitée après celle des frais.</w:t>
      </w:r>
    </w:p>
    <w:p>
      <w:r>
        <w:t>- 41 - Dans cette mesure, la décision sur les frais préjuge de la question de l'indemni- sation. En d'autres termes, si le prévenu supporte les frais en application de l'art. 426 al. 1 ou 2 CPP, une indemnité est en règle générale exclue, alors que le prévenu y a, en principe, droit si l'État supporte les frais de la procédure pénale (ATF 144 IV 207 consid. 1.8.2 ; 137 IV 352 consid. 2.4.2 ; arrêt du Tribunal fédé- ral 6B_762/2020 du 17 mars 2021 consid. 3.1 et les références citées). Le lien établi par la jurisprudence entre les frais de procédure et les indemnités doit con- duire à considérer que, lorsque le juge fait application de l'art. 418 al. 1 CPP et répartit proportionnellement les frais de procédure entre diverses personnes, les indemnités accordées doivent en principe être réparties dans des proportions identiques (ATF 145 IV 268 consid. 1.2). 5.1.6 Selon l'art. 429 al. 1 let. a CPP, le prévenu acquitté totalement ou en partie ou au bénéfice d'un classement a droit à une indemnité pour les dépenses occa- sionnées par l'exercice raisonnable de ses droits de procédure. L'art. 436 al. 2 CPP spécifie en outre pour la procédure de recours que si ni un acquittement total ou partiel, ni un classement de la procédure ne sont prononcés mais que le prévenu obtient gain de cause sur d'autres points, il a droit à une juste indemnité pour ses dépenses (ATF 138 IV 205 consid. 1). 5.1.7 L'indemnité couvre en particulier les honoraires d'avocat, à condition que le re- cours à celui-ci procède d'un exercice raisonnable des droits de procédure. Selon le Message du Conseil fédéral, l'Etat ne prend en charge les frais de défense que si l'assistance d'un avocat était nécessaire compte tenu de la complexité de l'af- faire en fait ou en droit et que le volume de travail et donc les honoraires étaient ainsi justifiés (Message du 21 décembre 2005 relatif à l'unification du droit de la procédure pénale, FF 2006 1057, 1312 ss).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 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 porter en général seul ses frais de défense. Autrement dit, dans le cadre de l'exa- men du caractère raisonnable du recours à un avocat, il doit être tenu compte, outre de la gravité de l'infraction et de la complexité de l'affaire en fait ou en droit, de la durée de la procédure et de son impact sur la vie personnelle et profession- nelle du prévenu (ATF 142 IV 45 consid. 2 et les références citées).</w:t>
      </w:r>
    </w:p>
    <w:p>
      <w:r>
        <w:t>- 42 - 5.1.8 En principe, l'État doit indemniser la totalité des frais de défense. Ceux-ci doivent toutefois être raisonnables compte tenu de la complexité et de la difficulté de l'affaire (ATF 142 IV 163 consid 3.1.2 ; arrêt du Tribunal fédéral 6B_392/2013 du 4 novembre 2013 consid. 2.3). L'art. 429 CPP ne donne aucune précision sur le calcul de l'indemnité et, en particulier, sur le taux horaire à prendre en considé- ration. Dans les causes jugées par le Tribunal pénal fédéral, pour la fixation des honoraires du défenseur (y compris privé), il convient d’appliquer le RFPPF (ATF 142 IV 163 consid. 3.1.1 et 3.1.2). 5.1.9 En application des art. 10 et 11 RFPPF, les frais d’avocat comprennent les ho- noraires et les débours nécessaires, tels que les frais de déplacement, de repas et de nuitée, et les frais de port et de communications téléphoniques. 5.1.10 Les honoraires sont fixés en fonction du temps effectivement consacré à la cause et nécessaire à la défense de la partie représentée. Le tarif horaire est de CHF 200.- au minimum et de CHF 300.- au maximum (art. 12 al. 1 RFPPF). Pour les cas relevant d’une difficulté moyenne, c’est-à-dire les procédures sans grande complexité ni multilinguisme, le tarif horaire est, selon la pratique cons- tante de la Cour des affaires pénales et de la Cour d’appel, de CHF 230.- pour les heures de travail et de CHF 200.- pour les déplacements et le temps d’attente, l’activité des avocats stagiaires étant quant à elle indemnisée à hauteur de CHF 100.- de l'heure au maximum (voir à ce sujet : décision de la Cour d’appel CA.2023.25 du 19 décembre 2023 consid. 5.2.2 et 5.2.3 et les références citées ; jugement de la Cour des affaires pénales SK.2017.38 du 23 novembre 2017 con- sid. 4.2 et les références citées ; décision de la Cour des plaintes du Tribunal pénal fédéral BK.2011.21 du 24 avril 2012 consid. 2.1 ; jugement de la Cour des affaires pénales SN.2011.16 du 5 octobre 2011 consid. 4.1 ; Aide-mémoire pour l'établissement de la note d'honoraires dans les procédures devant la Cour d’ap- pel du Tribunal pénal fédéral, in : www.bstger.ch). 5.1.11 S’agissant des débours, seuls Ies frais effectifs sont remboursés (art. 13 al. 1 RFPPF). Le remboursement des frais ne peut cependant excéder les limites in- diquées à l’art. 13 al. 2 let. a à e RFPPF. 5.1.12 Conformément à l’art. 429 al. 2 première phrase CPP, l'autorité pénale examine d’office les prétentions du prévenu. Cela ne signifie pas pour autant que l'autorité pénale doit clarifier d'office tous les faits importants pour l'évaluation du droit à indemnisation, conformément au principe de l'instruction de l'art 6 CPP. Cepen- dant, elle doit au moins entendre les parties sur la question et, le cas échéant, les inviter, conformément à l’art. 429 al. 2 deuxième phrase CPP, à chiffrer et à prouver leurs demandes. Le prévenu a un devoir de coopération. Si l'autorité demande au prévenu de chiffrer ses prétentions et que celui-ci ne réagit pas, on</w:t>
      </w:r>
    </w:p>
    <w:p>
      <w:r>
        <w:t>- 43 - peut partir du principe, conformément à la jurisprudence constante du Tribunal fédéral, qu'il y a renonciation (implicite) à une indemnisation (ATF 146 IV 332 consid. 1.3 et les références citées ; WEHRENBERG/FRANK, Basler Kommentar, n. 31 ss ad art. 429 CPP). 5.2 Fixation et répartition des frais de procédure 5.2.1 Dans sa décision CR.2022.2/CR.2022.5 du 24 octobre 2022, la Cour d’appel avait fixé un émolument de CHF 6'000.- à charge de Marcel et Jean, à hauteur de CHF 3'000.- chacun. 5.2.2 Paul a déposé sa demande de révision le 16 novembre 2023 et la Cour d’appel s’en est saisie sous la référence CR.2023.14. 5.2.3 Les trois demandes de révision étant fondées sur les mêmes motifs et les mêmes moyens de preuve, la Cour d’appel a joint les causes à la suite du renvoi du Tribunal fédéral sous la référence unique CR.2024.5 (Décision CN.2024.14 du</w:t>
      </w:r>
    </w:p>
    <w:p>
      <w:r>
        <w:rPr>
          <w:b/>
        </w:rPr>
        <w:t>E. 15</w:t>
      </w:r>
    </w:p>
    <w:p>
      <w:r>
        <w:t>mai 2024, CAR 4.301.001 ss). 5.2.4 Au vu de ce qui précède, la Cour d’appel constate que Paul a bénéficié du travail précédemment effectué par la Cour d’appel dans la cause CR.2022.2/CR.2022.5 et du résultat obtenu par Marcel et Jean au Tribunal fédéral, en ce sens que cela a réduit considérablement le travail de la Cour d’appel dans la cause CR.2023.14 avant la jonction. Ainsi, au lieu de fixer des frais séparément pour la procédure CR.2023.14, il se justifie de mettre le montant total arrêté pour les frais de la procédure CR.2022.2/CR.2022.5, soit CHF 6'000.-, à charge des trois requé- rants, à hauteur de CHF 2'000.- chacun. 5.2.5 Concernant les émoluments pour la procédure CR.2024.5, on retiendra que la cause relève d’une difficulté moyenne. En effet, même si l’on se trouve au stade du rescindant, qui n’implique pas un examen détaillé au fond comme cela se fait ensuite dans la phase du rescisoire, l’ampleur de l’historique de la cause et des moyens de preuve produits implique de retenir une certaine complexité. Partant, au vu de l’ampleur et de la difficulté de la cause, de la façon de procéder des parties et de la charge de travail de la chancellerie, les émoluments sont fixés à CHF 8'000.-. 5.2.6 La Cour d’appel estime qu’environ un quart de ces frais, soit un montant de CHF 2’000.-, est lié à la question de l’entrée en matière et à l’arrêt de renvoi. Les frais de la première phase de la procédure dédiée à cette question ont été en- gendrés par le fait que, dans un premier temps, la Cour d’appel a considéré à tort les procès-verbaux des anciens membres du gouvernement comme non</w:t>
      </w:r>
    </w:p>
    <w:p>
      <w:r>
        <w:t>- 44 - nouveaux. Cette part des frais doit, conformément aux principes rappelés ci-des- sus (voir consid. 5.1.4) être laissée à charge de la Confédération. 5.2.7 L’analyse du dossier ensuite de l’entrée en matière n’avait pas encore fait l’objet d’un examen par la Cour d’appel dans sa décision CR.2022.2/CR.2022.5. Ainsi, cette part des frais liée l’examen du caractère sérieux des procès-verbaux des auditions des anciens membres du gouvernement tchèque de 2021 et à l’analyse des pièces nouvellement produites par les parties après les arrêts de renvoi doit être laissée à la charge des requérants, à hauteur de CHF 2'000.- chacun, étant donné qu’ils succombent sur l’entier des conclusions y relatives. 5.3 Indemnités en l’espèce 5.3.1 Chaque requérant a pris une conclusion visant à l’octroi d’une indemnité pour les dépenses occasionnées par l’exercice raisonnable de ses droits de procédure (CAR 2.102.046 ; 2.102.106 ; 2.104.004 ; 2.104.007 ; 2.103.028 et CR.2023.14 : 1.100.006). Par courrier du 27 février 2025, la Cour d’appel a invité les parties à lui faire parvenir leur éventuel décompte d’activité, dans un délai fixé au 14 mars 2025 (CAR 2.100.010). 5.3.2 Défense de Marcel 5.3.2.1 Maître Lembo et Maître Carrupt, avocats de Marcel, ont réclamé une indemnité totale de CHF 243'932.-, soit CHF 152'896.- jusqu’au dépôt de la demande de révision (CR.2022.2 : 1.100.1305 ss, pièce 33) et CHF 91'036.- pour la suite de la procédure (CAR 3.100.009 ss). 5.3.2.2 Dans le cas d’espèce, comme relevé ci-dessus (voir consid. 5.2.5), la cause re- lève d’une difficulté moyenne. Dans un tel cas, le tarif horaire pour les heures de travail est de CHF 230.- pour les avocats et de CHF 100.- pour les avocats sta- giaires (voir supra consid. 5.1.10). Ce tarif a été appliqué dans les décomptes d’activité transmis à la Cour d’appel. 5.3.2.3 Les deux décomptes ne peuvent cependant être acceptés tels quels, pour les motifs qui suivent. 5.3.2.4 Il faut tout d’abord en retrancher l’activité déployée en lien avec la procédure de recours devant le Tribunal fédéral entre novembre 2022 et avril 2024, soit un montant de CHF 14'907.- correspondant à 68 heures et 36 minutes d’activité dont 6 heures et 42 minutes effectuées par un avocat stagiaire. En effet, cette question ne relève pas de la compétence de la Cour d’appel (DOMEISEN, Basler Kommen- tar, 3e éd. 2023, n. 34 ad art. 428 CPP). On relèvera par ailleurs que Marcel s’est</w:t>
      </w:r>
    </w:p>
    <w:p>
      <w:r>
        <w:t>- 45 - vu octroyer par le Tribunal fédéral une indemnité de CHF 1'000.- à titre de dépens réduits pour dite procédure (arrêt 6B_1416/2022 dispositif ch. 3 ; CAR 1.100.044). Par ailleurs et de toute façon, au vu de l’issue de la cause, seule la procédure s’étant produite après les arrêts de renvoi (CR.2024.5) peut donner lieu à une éventuelle indemnité (partielle), selon les principes rappelés ci-dessus (voir con- sid. 5.1.4). Marcel succombe en effet sur l’ensemble de ses conclusions au fond. La demande de révision est rejetée, tout comme les conclusions en administra- tion de preuves complémentaires. Marcel avait déjà largement succombé devant le Tribunal fédéral, seuls les procès-verbaux des anciens ministres étant retenus comme nouveaux, provoquant ainsi le renvoi de la cause pour examen du carac- tère sérieux de cet unique motif. Une indemnité devrait ainsi être exclue. Cepen- dant, conformément aux principes rappelés ci-dessus, la Cour d’appel considère que l’échange d’écritures lié à la prise de position sur les arrêts de renvoi et l’en- trée en matière à la suite du renvoi a été généré de manière inutile par le fait qu’elle avait considéré à tort les procès-verbaux des anciens ministres tchèques comme non nouveaux dans sa décision CR.2022.2/CR.2022.5. Par conséquent, une indemnité partielle pour cette phase de la procédure doit être octroyée à la défense de Marcel. 5.3.2.5 L’activité déployée après les arrêts de renvoi dans le cadre de la procédure CR.2024.5, soit dès le 25 avril 2024 selon le décompte complémentaire, s’élève à un total de CHF 65'728.- (289 heures et 54 minutes). Ce montant doit encore être réduit car il correspond à une activité déployée par en tout cas trois avocats, le temps consacré au dossier étant ainsi multiplié par trois, comme en atteste les postes du décompte transmis le 14 mars 2025, sans que cela ne paraisse justifié à ce stade. L’activité admise doit ainsi être ramenée à CHF 21'909.-. 5.3.2.6 De ce montant, on retiendra seulement les frais engagés pour la phase liée à l’échange d’écritures sur les arrêts de renvoi et l’entrée en matière. La Cour d’ap- pel a considéré ci-dessus qu’un quart des frais de la procédure après renvoi CR.2024.5 était lié aux arrêts de renvoi et à l’entrée en matière (voir supra consid. 5.2.6). Selon les principes rappelés ci-dessus (voir consid. 5.1.5), il convient d’ac- corder une indemnité dans la même proportion à la défense de Marcel. 5.3.2.7 Au vu de ce qui précède, un montant, unique, de CHF 5'477.- est alloué pour les deux défenseurs, Maîtres Lembo et Carrupt, à titre d’indemnité pour la défense privée de Marcel dans le cadre de la procédure de révision (CR.2022.2 et CR.2024.5). Marcel étant domicilié à l’étranger et ses avocats n’étant pas nommés d’office (ATF 141 IV 344 consid. 4), les prestations fournies ne sont pas sujettes à la TVA.</w:t>
      </w:r>
    </w:p>
    <w:p>
      <w:r>
        <w:t>- 46 - 5.3.3 Défense de Jean 5.3.3.1 Par courrier du 14 mars 2025, Maître Bitton, avocat de Jean, a indiqué à la Cour d’appel que son client s’en rapportait à l’appréciation de la Cour quant à la quotité de l’indemnité qui lui est due (CAR 3.100.008). 5.3.3.2 Maître Bitton n’a ni chiffré ni motivé ses prétentions à titre d’indemnité pour la défense de Jean. De plus, on relèvera qu’il a toujours simplement renvoyé aux arguments exposés par la défense de Marcel (CR.2022.5 : 1.100.001 ; CAR 2.104.003 et 006). Au vu des principes rappelés ci-dessus (voir consid. 5.1.12), aucun montant ne lui est alloué à titre d’indemnité pour la défense de Jean. 5.3.4 Défense de Paul 5.3.4.1 Maître Margairaz, avocate de Paul, a produit un état de frais d’un montant de CHF 39'143.- pour la procédure devant la Cour d’appel, soit les références CR.2023.14 et CR.2024.5, correspondant à 109 heures et 8 minutes d’activité facturées à des tarifs horaire de CHF 350.- et CHF 450.- (CAR 3.100.002 ss). 5.3.4.2 Ce montant ne peut pas être admis tel quel. En effet, comme susmentionné (voir consid. 5.1.10), le tarif horaire pour les heures de travail appliqué par le Tribunal pénal fédéral pour les cas relevant d’une difficulté moyenne est de CHF 230.-. Dans le cas d’espèce, la cause relève d’une difficulté moyenne (voir supra con- sid. 5.2.5). Par ailleurs, au vu de l’issue de la cause, seule la procédure s’étant produite après les arrêts de renvoi (CR.2024.5) peut donner lieu à une éventuelle indem- nité (partielle). En effet, Paul a succombé, ce qui exclut normalement toute in- demnité pour la procédure de révision. Cependant, conformément aux principes rappelés ci-dessus (voir consid. 5.1.4), la Cour d’appel considère que le tour d’écriture lié à la prise de position sur les arrêts de renvoi et l’entrée en matière à la suite du renvoi a été généré par le fait qu’elle avait considéré à tort les pro- cès-verbaux des anciens ministres tchèques comme non nouveaux dans sa dé- cision CR.2022.2/CR.2022.5. Si Paul n’a pas participé à la première procédure en 2022, il a cependant été invité à participer à cet échange écrit concernant les arrêts de renvoi. Ainsi, il convient d’accorder à sa défense une indemnité partielle pour l’activité déployée après les arrêts de renvoi, soit dès le 2 mai 2024 selon l’état de frais transmis, et qui a concerné la prise de position à leur sujet. 5.3.4.3 L’activité admise après les arrêts de renvoi, au tarif horaire de CH 230.- corres- pond à 30 heures et 17 minutes de travail, soit un montant de CHF 6'965.-.</w:t>
      </w:r>
    </w:p>
    <w:p>
      <w:r>
        <w:t>- 47 - 5.3.4.4 De ce montant, on retiendra seulement les frais engagés pour la phase liée à l’échange d’écritures sur les arrêts de renvoi et l’entrée en matière. La Cour d’ap- pel a considéré ci-dessus qu’un quart des frais de la procédure CR.2024.5 était lié aux arrêts de renvoi et à l’entrée en matière (voir supra consid. 5.2.6). Selon les principes rappelés ci-dessus (voir consid. 5.1.5), il convient d’accorder une indemnité dans la même proportion à la défense de Paul. 5.3.4.5 Au vu de ce qui précède, un montant de CHF 1'741.- est alloué à Maître Margairaz à titre d’indemnité pour la défense privée de Paul dans le cadre de la procédure de révision (CR.2023.14 et CR.2024.5). Paul étant domicilié à l’étranger et son avocate n’étant pas nommée d’office (ATF 141 IV 344 consid. 4), les prestations fournies ne sont pas sujettes à la TVA.</w:t>
      </w:r>
    </w:p>
    <w:p>
      <w:r>
        <w:t>- 48 - La Cour d’appel prononce : I. Il est entré en matière sur les demandes de révision des arrêts CA.2021.16, CA.2020.17 et SK.2011.24, déposées par Marcel le 25 avril 2022, par Jean le 12 août 2022 et par Paul le 16 novembre 2023. II. Les demandes de révisions déposées par Marcel, Jean et Paul sont rejetées. III. Les frais des procédures CR.2022.2/CR.2022.5 et CR.2023.14 s’élèvent à CHF 6'000.- et sont mis à charge de Marcel, Jean et Paul, à hauteur de CHF 2'000.- chacun. IV. Les frais de la procédure CR.2024.5 s’élèvent à CHF 8'000.-. V. Les frais de la procédure CR.2024.5 sont mis à charge de Marcel, Jean et Paul à hauteur de CHF 6'000.-, soit CHF 2'000.- chacun. VI. Le solde des frais de la procédure CR.2024.5 d’un montant de CHF 2'000.- est laissé à la charge de la Confédération. VII. Une indemnité d’un montant de CHF 5'477.- sera versée par la Confédération à la défense privée de Marcel, assurée conjointement par Maîtres Saverio Lembo et Abdul Carrupt (art. 429 al. 1 let. a et al. 3 CPP). VIII. Aucune indemnité n’est octroyée à Maître David Bitton pour la défense privée de Jean (art. 429 al. 2 CPP). IX. Une indemnité d’un montant de CHF 1'741.- sera versée par la Confédération à Maître Fanny Margairaz pour la défense privée de Paul (art. 429 al. 1 let. a et al. 3 CPP). Au nom de la Cour d’appel du Tribunal pénal fédéral Le juge président La greffière</w:t>
      </w:r>
    </w:p>
    <w:p>
      <w:r>
        <w:t>Maurizio Albisetti Bernasconi Emmanuelle Lévy</w:t>
      </w:r>
    </w:p>
    <w:p>
      <w:r>
        <w:t>- 49 - Notification à (acte judiciaire) : - Ministère public de la Confédération, Madame Graziella de Falco Haldemann, Procu- reure fédérale - Maître David Bitton - Maîtres Saverio Lembo et Abdul Carrupt - Maître Fanny Margairaz - Tribunal pénal fédéral, Cour des affaires pénales (copie par brevi manu) Après son entrée en force, la décision sera communiquée à : - Ministère public de la Confédération, Exécution des jugements (pour exécution) Indications des voies de droit</w:t>
      </w:r>
    </w:p>
    <w:p>
      <w:r>
        <w:t>Recours au Tribunal fédéral</w:t>
      </w:r>
    </w:p>
    <w:p>
      <w:r>
        <w:t>Les décisions finales de la Cour d’appel du Tribunal pénal fédéral peuvent faire l’objet d’un recours en matière pénale auprès du Tribunal fédéral dans les 30 jours suivant la notification de l’expédition complète. La qualité pour recourir et les autres conditions de recevabilité sont déterminées par les art. 78 à 81 et 90 ss de la Loi fédéral du 17 juin 2005 sur le Tribunal fédéral (LTF). L’acte de recours motivé doit être adressé au Tribunal fédéral, 1000 Lausanne 14.</w:t>
      </w:r>
    </w:p>
    <w:p>
      <w:r>
        <w:t>L’observation d’un délai pour la remise d’un mémoire en Suisse, à l’étranger ou en cas de transmission élec- tronique est réglée à l’art. 48 al. 1 et 2 LTF.</w:t>
      </w:r>
    </w:p>
    <w:p>
      <w:r>
        <w:t>Expédition : 8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