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CR.2021.21 vom 7. Dezember 2021</w:t>
      </w:r>
    </w:p>
    <w:p>
      <w:r>
        <w:t>Bundesstrafgericht, 2021-12-07, FR</w:t>
      </w:r>
    </w:p>
    <w:p>
      <w:r>
        <w:rPr>
          <w:b/>
        </w:rPr>
        <w:t xml:space="preserve">Quelle: </w:t>
      </w:r>
      <w:r>
        <w:t>https://mcp.opencaselaw.ch/entscheid/bstger_CR.2021.21</w:t>
      </w:r>
    </w:p>
    <w:p>
      <w:r>
        <w:t>FR: TPF CR.2021.21 du 7 décembre 2021</w:t>
      </w:r>
    </w:p>
    <w:p>
      <w:r>
        <w:t>IT: TPF CR.2021.21 del 7 dicembre 2021</w:t>
      </w:r>
    </w:p>
    <w:p>
      <w:pPr>
        <w:pStyle w:val="Heading2"/>
      </w:pPr>
      <w:r>
        <w:t>Regeste</w:t>
      </w:r>
    </w:p>
    <w:p>
      <w:r>
        <w:t>Révision du jugement SK.2015.22 rendu le 20 novembre 2017 par la Cour des affaires pénales du Tribunal pénal fédéral Faux dans les titres (art. 251 CP), obtention frauduleuse d'une constatation fausse (art. 253 CP), défaut de vigilance en matière d'opérations financières (art. 305ter CP)</w:t>
      </w:r>
    </w:p>
    <w:p>
      <w:pPr>
        <w:pStyle w:val="Heading2"/>
      </w:pPr>
      <w:r>
        <w:t>Erwägungen</w:t>
      </w:r>
    </w:p>
    <w:p>
      <w:r>
        <w:rPr>
          <w:b/>
        </w:rPr>
        <w:t>E. 1</w:t>
      </w:r>
    </w:p>
    <w:p>
      <w:r>
        <w:t>Langue de la procédure</w:t>
      </w:r>
    </w:p>
    <w:p>
      <w:r>
        <w:rPr>
          <w:b/>
        </w:rPr>
        <w:t>E. 1.1</w:t>
      </w:r>
    </w:p>
    <w:p>
      <w:r>
        <w:t>Par courrier du 13 octobre 2021, le requérant a demandé le changement de la langue de la procédure (CAR 3.102.001-002).</w:t>
      </w:r>
    </w:p>
    <w:p>
      <w:r>
        <w:rPr>
          <w:b/>
        </w:rPr>
        <w:t>E. 1.2</w:t>
      </w:r>
    </w:p>
    <w:p>
      <w:r>
        <w:t>A teneur de l’art. 3 al. 3 de la loi fédérale sur l’organisation des autorités pénales de la Confédération (LOAP ; RS 173.71), la langue de la procédure, une fois déterminée, est utilisée jusqu’à la clôture de la procédure par une décision entrée en force. A titre exceptionnel, il est possible de changer la langue de la procédure pour de justes motifs, notamment en cas de jonction ou de disjonction de procé- dures (art. 3 al. 4 LOAP).</w:t>
      </w:r>
    </w:p>
    <w:p>
      <w:r>
        <w:rPr>
          <w:b/>
        </w:rPr>
        <w:t>E. 1.3</w:t>
      </w:r>
    </w:p>
    <w:p>
      <w:r>
        <w:t>En l’espèce, toute la procédure a été menée en français, depuis l’instruction du MPC jusqu’à l’arrêt du Tribunal fédéral 6B_717/2018 du 10 septembre 2018. En l’absence de justes motifs au sens de l’art. 3 al. 4 LOAP, il ne se justifie au- cunement de poursuivre désormais la même procédure en allemand au stade de la révision, et ce d’autant moins que la demande de révision qui nous occupe a été rédigée en français par Me Disch. La présente décision sera donc rendue en français, langue de la procédure et langue dans laquelle la demande de révision a été formulée.</w:t>
      </w:r>
    </w:p>
    <w:p>
      <w:r>
        <w:rPr>
          <w:b/>
        </w:rPr>
        <w:t>E. 2</w:t>
      </w:r>
    </w:p>
    <w:p>
      <w:r>
        <w:t>Recevabilité</w:t>
      </w:r>
    </w:p>
    <w:p>
      <w:r>
        <w:rPr>
          <w:b/>
        </w:rPr>
        <w:t>E. 2.1</w:t>
      </w:r>
    </w:p>
    <w:p>
      <w:r>
        <w:t>Depuis le 1er janvier 2019, la Cour d’appel du Tribunal pénal fédéral est compé- tente pour statuer sur les appels et les demandes de révision au sein des autori- tés pénales de la Confédération en vertu de l’art. 38a LOAP. Toute personne lésée par un jugement entré en force peut en demander la révision (art. 410 CPP).</w:t>
      </w:r>
    </w:p>
    <w:p>
      <w:r>
        <w:rPr>
          <w:b/>
        </w:rPr>
        <w:t>E. 2.2</w:t>
      </w:r>
    </w:p>
    <w:p>
      <w:r>
        <w:t>Le jugement attaqué ayant été rendu par la Cour des affaires pénales en appli- cation de l’art. 35 al. 1 LOAP, la Cour d’appel est compétente en ce qui concerne sa révision. Par ailleurs, le requérant, prévenu condamné, est en l’espèce légi- timé pour agir en révision.</w:t>
      </w:r>
    </w:p>
    <w:p>
      <w:r>
        <w:rPr>
          <w:b/>
        </w:rPr>
        <w:t>E. 2.3</w:t>
      </w:r>
    </w:p>
    <w:p>
      <w:r>
        <w:t>La demande de révision est recevable, de sorte qu’il est entré en matière.</w:t>
      </w:r>
    </w:p>
    <w:p>
      <w:r>
        <w:t>- 9 -</w:t>
      </w:r>
    </w:p>
    <w:p>
      <w:r>
        <w:rPr>
          <w:b/>
        </w:rPr>
        <w:t>E. 3</w:t>
      </w:r>
    </w:p>
    <w:p>
      <w:r>
        <w:t>Révision</w:t>
      </w:r>
    </w:p>
    <w:p>
      <w:r>
        <w:rPr>
          <w:b/>
        </w:rPr>
        <w:t>E. 3.1</w:t>
      </w:r>
    </w:p>
    <w:p>
      <w:r>
        <w:t>A teneur de l’art. 410 al. 1 let. a CPP, toute personne lésée par un jugement entré en force peut en demander la révision s’il existe des faits ou des moyens de preuves qui étaient inconnus de l’autorité inférieure et qui sont de nature à moti- ver l’acquittement ou une condamnation sensiblement moins sévère ou plus sé- vère du condamné ou encore la condamnation de la personne acquittée. Se- lon une jurisprudence constante, « un fait ou un moyen de preuve est inconnu, ou nouveau, lorsque le juge n’en a pas eu connaissance au moment où il s’est prononcé, c’est-à-dire lorsqu’il ne lui a pas été soumis sous quelque forme que ce soit » (ATF 137 IV 59 consid. 5.1.2). L’ignorance du fait ou de la preuve par le juge doit être réelle et ne pas être confondue avec l’appréciation des faits et des preuves (ATF 96 I 279 consid. 3). Le fait ou le moyen de preuve est sérieux lorsqu’il est propre à ébranler les constatations de fait sur lesquelles se fonde la condamnation et que l’état de fait ainsi modifié rend possible un jugement sensi- blement plus favorable à l’intéressé (JACQUEMOUD-ROSSARI, op. cit., n. 27 ad art. 410 CPP et les références citées).</w:t>
      </w:r>
    </w:p>
    <w:p>
      <w:r>
        <w:rPr>
          <w:b/>
        </w:rPr>
        <w:t>E. 3.2</w:t>
      </w:r>
    </w:p>
    <w:p>
      <w:r>
        <w:t>La révision est un moyen de droit instauré dans l’intérêt de la justice et la re- cherche de la vérité matérielle. Elle a pour fonction de ne pas laisser subsister un jugement entré en force de chose jugée qui constitue en réalité une erreur judiciaire résultant d’une erreur de fait. Elle ne saurait être utilisée pour remettre en question l’appréciation des preuves au dossier opérée par l’autorité, pour cor- riger une erreur de droit, pour faire valoir une approche juridique différente ou un revirement de jurisprudence, ou encore pour réparer des vices de procédure (JACQUEMOUD-ROSSARI, Commentaire romand, 2ème éd. 2019, n. 4 ad art. 410 CPP et les références citées). Une révision ne doit pas non plus servir à remettre sans cesse en cause une décision entrée en force, à détourner les dis- positions légales sur les délais ou celles sur la restitution de ceux-ci, ou encore à introduire des faits non présentés dans la première procédure en raison d’une négligence procédurale (JACQUEMOUD-ROSSARI, op.cit., n. 28 ad art. 410 CPP et les références citées).</w:t>
      </w:r>
    </w:p>
    <w:p>
      <w:r>
        <w:rPr>
          <w:b/>
        </w:rPr>
        <w:t>E. 3.3</w:t>
      </w:r>
    </w:p>
    <w:p>
      <w:r>
        <w:t>En l’espèce, il s’agit ici d’examiner si le certificat médical du 18 juin 2021 produit par le requérant à l’appui de sa demande de révision du jugement SK.2015.22 remplit les conditions énoncées à l’art. 410 al. 1 let. a CPP.</w:t>
      </w:r>
    </w:p>
    <w:p>
      <w:r>
        <w:rPr>
          <w:b/>
        </w:rPr>
        <w:t>E. 3.3.1</w:t>
      </w:r>
    </w:p>
    <w:p>
      <w:r>
        <w:t>Dans ce certificat médical, qui a été établi à la demande de la défense, le Dr D. indique tout d’abord être consulté par le requérant depuis le 8 décembre 2020. Il commente ensuite les certificats médicaux du Dr G. du 4 septembre 2017 et du 12 octobre 2017 qui avaient été produits en 1ère instance pour justifier l’absence</w:t>
      </w:r>
    </w:p>
    <w:p>
      <w:r>
        <w:t>- 10 - de son patient aux débats auxquels il avait été cité. Il explique enfin que, à la lecture desdits certificats, il parvient à la conclusion que le requérant n’était pas en mesure de voyager et de participer à des débats lors de la période concernée.</w:t>
      </w:r>
    </w:p>
    <w:p>
      <w:r>
        <w:rPr>
          <w:b/>
        </w:rPr>
        <w:t>E. 3.3.2</w:t>
      </w:r>
    </w:p>
    <w:p>
      <w:r>
        <w:t>La Cour de céans constate que le certificat médical du Dr D. a été établi en date du 18 juin 2021, soit postérieurement à l’entrée en force du jugement SK.2015.22. Toutefois, ce certificat consiste uniquement en un commentaire de deux certificats médicaux qui existaient déjà lors de la procédure de première instance et sur lesquels la Cour des affaires pénales s’est déjà prononcée de manière circonstanciée, notamment lorsqu’elle a eu à traiter la demande de nou- veau jugement du 15 juin 2018. Ce certificat médical ne contient dès lors pas de fait inconnu ou nouveau au sens de l’art. 410 al. 1 let. a CPP. On relève par ailleurs que la décision de la Cour des affaires pénales à cet égard (SN.2018.12) a été confirmée par la Cour des plaintes en date du 9 août 2018 (BB.2018.132/BP.2018.59). De plus, le Dr D. ne traite le requérant que depuis le</w:t>
      </w:r>
    </w:p>
    <w:p>
      <w:r>
        <w:rPr>
          <w:b/>
        </w:rPr>
        <w:t>E. 3.4</w:t>
      </w:r>
    </w:p>
    <w:p>
      <w:r>
        <w:t>En conclusion, le certificat médical produit ne constitue pas un motif de révision au sens de l’art. 410 al. 1 let. a CPP. Partant, la demande de révision doit être rejetée. 4. Frais et indemnité 4.1 A teneur de l’art. 428 al. 1 CPP, les frais de la procédure de recours sont mis à la charge des parties dans la mesure où elles ont obtenu gain de cause ou suc- combé. Si le prévenu est acquitté totalement ou en partie, il a droit à une indem- nité pour les dépenses occasionnées par l’exercice raisonnable de ses droits de procédure (art. 429 al. 1 let. a CPP). 4.2 Compte tenu du sort de la demande de révision, aucune indemnité ne peut être allouée au requérant. Les frais de procédure doivent être mis à sa charge.</w:t>
      </w:r>
    </w:p>
    <w:p>
      <w:r>
        <w:t>- 11 - 4.3 Les frais de justice pour la présente cause sont ici fixés à CHF 2'000 (art. 73 al. 3 let. c LOAP en lien avec l’art. 7bis du règlement du Tribunal pénal fédéral sur les frais, émoluments, dépens et indemnité de la procédure pénale fédérale du 31 août 2010, RFPPF ; RS 173.713.162).</w:t>
      </w:r>
    </w:p>
    <w:p>
      <w:r>
        <w:t>- 12 -</w:t>
      </w:r>
    </w:p>
    <w:p>
      <w:r>
        <w:rPr>
          <w:b/>
        </w:rPr>
        <w:t>E. 8</w:t>
      </w:r>
    </w:p>
    <w:p>
      <w:r>
        <w:t>décembre 2020. Il n’avait donc aucune connaissance directe de ce patient lors de la période litigieuse. Enfin, il est également douteux de prétendre que ce cer- tificat médical ne pouvait être produit que maintenant, soit 3 ans après les faits. A cet égard, on relève aussi que Me Disch a attendu plus de trois mois après réception du certificat médical du Dr D. pour requérir la révision du jugement SK.2015.22 à la Cour d’appel. Au vu des considérations susmentionnées, le certificat médical du Dr D. ne per- met pas de convaincre la Cour de céans que le requérant était, en 2017, dans l’incapacité d’assister aux débats SK.2015.22.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