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CR.2020.12 vom 5. August 2020</w:t>
      </w:r>
    </w:p>
    <w:p>
      <w:r>
        <w:t>Bundesstrafgericht, 2020-08-05, DE</w:t>
      </w:r>
    </w:p>
    <w:p>
      <w:r>
        <w:rPr>
          <w:b/>
        </w:rPr>
        <w:t xml:space="preserve">Quelle: </w:t>
      </w:r>
      <w:r>
        <w:t>https://mcp.opencaselaw.ch/entscheid/bstger_CR.2020.12</w:t>
      </w:r>
    </w:p>
    <w:p>
      <w:r>
        <w:t>FR: TPF CR.2020.12 du 5 août 2020</w:t>
      </w:r>
    </w:p>
    <w:p>
      <w:r>
        <w:t>IT: TPF CR.2020.12 del 5 agosto 2020</w:t>
      </w:r>
    </w:p>
    <w:p>
      <w:pPr>
        <w:pStyle w:val="Heading2"/>
      </w:pPr>
      <w:r>
        <w:t>Regeste</w:t>
      </w:r>
    </w:p>
    <w:p>
      <w:r>
        <w:t>Verfahrenshandlungen der Bundesanwaltschaft (Art. 20 Abs. 1 lit. b i.V.m. Art. 393 Abs. 1 lit. a StPO) Revisionsgesuch gegen den Beschluss der Beschwerdekammer des Bundesstrafgerichts BB.2019.142 vom 6. März 2020 (Art. 410 ff. StPO)</w:t>
      </w:r>
    </w:p>
    <w:p>
      <w:pPr>
        <w:pStyle w:val="Heading2"/>
      </w:pPr>
      <w:r>
        <w:t>Erwägungen</w:t>
      </w:r>
    </w:p>
    <w:p>
      <w:r>
        <w:rPr>
          <w:b/>
        </w:rPr>
        <w:t>E. 1</w:t>
      </w:r>
    </w:p>
    <w:p>
      <w:r>
        <w:t>Zuständigkeit der Berufungskammer Seit 1. Januar 2019 ist die Berufungskammer des Bundesstrafgerichts gemäss Art. 38a StBOG innerhalb der Strafbehörden des Bundes für den Entscheid über Berufungen und Revisionsgesuche zuständig. Entsprechend ist die Zuständigkeit der Berufungskammer für die Beurteilung des vorliegenden Revisionsgesuchs vom 9. Juni 2020 ist zu bejahen.</w:t>
      </w:r>
    </w:p>
    <w:p>
      <w:r>
        <w:rPr>
          <w:b/>
        </w:rPr>
        <w:t>E. 2</w:t>
      </w:r>
    </w:p>
    <w:p>
      <w:r>
        <w:t>Revision ex officio</w:t>
      </w:r>
    </w:p>
    <w:p>
      <w:r>
        <w:rPr>
          <w:b/>
        </w:rPr>
        <w:t>E. 2.1</w:t>
      </w:r>
    </w:p>
    <w:p>
      <w:r>
        <w:t>RA Rihm beantragt die Revision des Entscheids der Beschwerdekammer BB.2019.142 vom 6. März 2020 «von Amtes wegen». Diesbezüglich verweist er auf die Rechtsprechung des EGMR (wonach diesem die Kompetenz, in seinem Verant- wortungsbereich aufgetretene Fehler der Rechtspflege zu korrigieren, zukomme), auf die Bestimmungen der StPO betreffend Erläuterung/Berichtigung von Entschei- den gemäss Art. 83 Abs. 1 StPO bzw. Wiederaufnahme eines eingestellten Verfah- rens durch die Staatsanwaltschaft gemäss Art. 323 Abs. 1 StPO (wonach Justizbe- hörden von Amtes wegen tätig werden müssen, wenn es um die Korrektur von ei- genen objektiv falschen bzw. in der Sachverhalts-/Rechtseinschätzung sich innert nur vier Wochen fundamental widersprechenden Urteilen/Entscheiden geht), auf die bundesrätliche Botschaft zur StPO 2011 (wo eine Revision «ex officio» angeblich vorgesehen sei) sowie auf zahlreiche Verwaltungsverfahrensgesetze von Bund und Kantonen (Art. 66 ff. VwVG bzw. § 39 ff. VwVG BL) (vgl. Eingaben von RA Rihm vom 9. Juni 2020 [CAR pag. 1.100.001 ff.] und vom 10. Juli 2020 [CAR pag. 1.100.041]).</w:t>
      </w:r>
    </w:p>
    <w:p>
      <w:r>
        <w:rPr>
          <w:b/>
        </w:rPr>
        <w:t>E. 2.2</w:t>
      </w:r>
    </w:p>
    <w:p>
      <w:r>
        <w:t>Bei den genannten Beispielen handelt es sich um die Abänderung von eigenen Ent- scheiden durch die erlassende Behörde. RA Rihm richtet seinen Revisionsantrag denn auch an «das Bundesstrafgericht», welches «seinen» Entscheid vom 6. März 2020 aufzuheben habe (Eingabe vom 9. Juni 2020 [CAR pag. 1.100.001]). In diesem Zusammenhang ist zu präzisieren, dass es sich beim Anfechtungsobjekt um einen Entscheid der Beschwerdekammer handelt, dessen Revision grundsätzlich in die Kompetenz der Berufungskammer – eine eigenständige Rechtsmittelinstanz – fällt (vgl. oben E. 1). Bereits deshalb gehen diese Analogien fehl.</w:t>
      </w:r>
    </w:p>
    <w:p>
      <w:r>
        <w:rPr>
          <w:b/>
        </w:rPr>
        <w:t>E. 2.3</w:t>
      </w:r>
    </w:p>
    <w:p>
      <w:r>
        <w:t>Überdies besteht – entgegen der Auffassung von RA Rihm – keine gesetzliche Grundlage für eine Revision «ex officio» (vgl. Art. 410 ff. StPO; HEER, Basler Kom- mentar, 2. Aufl. 2014, Art. 410 StPO N. 16 f.). Die Formulierung der Art. 410 ff. StPO lässt keinen Zweifel daran, dass für eine Revision ein entsprechendes Gesuch der durch ein rechtskräftiges Urteil (etc.) beschwerten Person nötig ist. Eine Revision</w:t>
      </w:r>
    </w:p>
    <w:p>
      <w:r>
        <w:t>- 6 - «von Amtes wegen» ist in Art. 410 - 415 StPO nicht vorgesehen. Es würde deshalb u.a. dem Legalitätsprinzip (Art. 5 Abs. 1 BV) widersprechen, wenn die Berufungs- kammer vorliegend «von Amtes wegen» – d.h. ohne dass die betroffene Partei res- pektive Verfahrensbeteiligte ein Gesuch einreicht (oder auch nur die Absicht erken- nen lässt, dies tun zu wollen) – ein Revisionsverfahren in Gang setzen würde. Das Gesagte muss umso mehr gelten, als sich eine solche Revision «von Amtes wegen» gegen eine in einem laufenden Strafverfahren beschuldigte Person (B.) richten wür- de. Der Verweis von RA Rihm auf die Rechtsprechung des EGMR, auf Art. 83 Abs. 1 und Art. 323 Abs. 1 StPO sowie auf die (insofern ebenso wenig einschlägigen) Verwaltungsverfahrens-/Steuergesetze von Bund und Kantonen vermögen daran nichts zu ändern. Dasselbe gilt für den Verweis auf die bundesrätliche Botschaft vom 21. Dezember 2005 zur Vereinheitlichung des Strafprozessrechts (BBl 2006 1085, 1318 ff.). Aus dieser ist keine gesetzliche Grundlage für eine «Revision von Amtes wegen»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