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CN.2024.17A vom 7. August 2024</w:t>
      </w:r>
    </w:p>
    <w:p>
      <w:r>
        <w:t>Bundesstrafgericht, 2024-08-07, IT</w:t>
      </w:r>
    </w:p>
    <w:p>
      <w:r>
        <w:rPr>
          <w:b/>
        </w:rPr>
        <w:t xml:space="preserve">Quelle: </w:t>
      </w:r>
      <w:r>
        <w:t>https://mcp.opencaselaw.ch/entscheid/bstger_CN.2024.17A</w:t>
      </w:r>
    </w:p>
    <w:p>
      <w:r>
        <w:t>FR: TPF CN.2024.17A du 7 août 2024</w:t>
      </w:r>
    </w:p>
    <w:p>
      <w:r>
        <w:t>IT: TPF CN.2024.17A del 7 agosto 2024</w:t>
      </w:r>
    </w:p>
    <w:p>
      <w:pPr>
        <w:pStyle w:val="Heading2"/>
      </w:pPr>
      <w:r>
        <w:t>Regeste</w:t>
      </w:r>
    </w:p>
    <w:p>
      <w:r>
        <w:t>Rettifica del decreto della Corte d'appello del Tribunale penale federale CN.2024.17 del 6 agosto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 dispositivo n. 1 del decreto della Corte d’appello del Tribunale penale fede- rale CN.2024.17 del 6 agosto 2024 è per svista stato indicato che l’istanza di rettifica del verbale principale dei dibattimenti del caso CA.2022.24 è stata pre- sentata dall’avv. Marty in data 27 ottobre 2024, anziché in data 27 ottobre 2023, come invece rettamente indicato nei considerandi (Fatti lit. B).</w:t>
      </w:r>
    </w:p>
    <w:p>
      <w:r>
        <w:rPr>
          <w:b/>
        </w:rPr>
        <w:t>E. 2</w:t>
      </w:r>
    </w:p>
    <w:p>
      <w:r>
        <w:t>[invariato]</w:t>
      </w:r>
    </w:p>
    <w:p>
      <w:r>
        <w:rPr>
          <w:b/>
        </w:rPr>
        <w:t>E. 3</w:t>
      </w:r>
    </w:p>
    <w:p>
      <w:r>
        <w:t>[invariato] A nome della Corte d’appello del Tribunale penale federale</w:t>
      </w:r>
    </w:p>
    <w:p>
      <w:r>
        <w:t>La Presidente del Collegio giudicante La Cancelliera</w:t>
      </w:r>
    </w:p>
    <w:p>
      <w:r>
        <w:t>Andrea Blum Chiara Rossi</w:t>
      </w:r>
    </w:p>
    <w:p>
      <w:r>
        <w:t>Intimazione (atto giudiziario) − Avv. Marco S. Marty</w:t>
      </w:r>
    </w:p>
    <w:p>
      <w:r>
        <w:t>- 3 - Comunicazione (raccomandata) − Ministero pubblico della Confederazione, Procuratori federali Stefano Herold e Ales- sandro Bernasconi − Avv. Carlo Borradori − Avv. Matteo Galante − Avv. Costantino Castelli − Avv. lvan Paparelli − Avv. Carlo Fubiani − Sig.ra F. − Società 1, rappresentata dal Presidente del CdA NNN. − Sig. H. limitatamente all’azione civile − Massa fallimentare della Società 2, rappresentata dall’Ufficio dei fallimenti del Di- stretto di Lugano</w:t>
      </w:r>
    </w:p>
    <w:p>
      <w:r>
        <w:t>Informazione sui rimedi giuridici</w:t>
      </w:r>
    </w:p>
    <w:p>
      <w:r>
        <w:t>Ricorso al Tribunale federale</w:t>
      </w:r>
    </w:p>
    <w:p>
      <w:r>
        <w:t>Il ricorso contro le decisioni pregiudiziali e incidentali della Corte d’appello del Tribunale penale federale noti- ficate separatamente deve essere depositato presso il Tribunale federale, 1000 Losanna 14, entro 30 giorni dalla notificazione del testo integrale della decisione (art. 78, art. 80 cpv. 1, art. 93 e art. 100 cpv. 1 LTF).</w:t>
      </w:r>
    </w:p>
    <w:p>
      <w:r>
        <w:t>Il ricorso contro queste decisioni è ammissibile se esse possono causare un pregiudizio irreparabile, o se l’accoglimento del ricorso comporterebbe immediatamente una decisione finale consentendo di evitare una procedura probatoria defatigante o dispendiosa (art. 93 cpv. 1 LTF).</w:t>
      </w:r>
    </w:p>
    <w:p>
      <w:r>
        <w:t>Giusta l’art. 48 cpv. 1 e 2 LTF, gli atti scritti devono essere consegnati al Tribunale federale oppure, all’indirizzo di questo, alla posta svizzera o a una rappresentanza diplomatica o consolare svizzera al più tardi l’ultimo giorno del termine. In caso di trasmissione per via elettronica, per il rispetto di un termine è determinante il momento in cui è rilasciata la ricevuta attestante che la parte ha eseguito tutte le opera-zioni necessarie per la trasmissione.</w:t>
      </w:r>
    </w:p>
    <w:p>
      <w:r>
        <w:t>Spedizione: 8 agosto 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