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CN.2024.11 vom 10. Mai 2024</w:t>
      </w:r>
    </w:p>
    <w:p>
      <w:r>
        <w:t>Bundesstrafgericht, 2024-05-10, DE</w:t>
      </w:r>
    </w:p>
    <w:p>
      <w:r>
        <w:rPr>
          <w:b/>
        </w:rPr>
        <w:t xml:space="preserve">Quelle: </w:t>
      </w:r>
      <w:r>
        <w:t>https://mcp.opencaselaw.ch/entscheid/bstger_CN.2024.11</w:t>
      </w:r>
    </w:p>
    <w:p>
      <w:r>
        <w:t>FR: TPF CN.2024.11 du 10 mai 2024</w:t>
      </w:r>
    </w:p>
    <w:p>
      <w:r>
        <w:t>IT: TPF CN.2024.11 del 10 maggio 2024</w:t>
      </w:r>
    </w:p>
    <w:p>
      <w:pPr>
        <w:pStyle w:val="Heading2"/>
      </w:pPr>
      <w:r>
        <w:t>Regeste</w:t>
      </w:r>
    </w:p>
    <w:p>
      <w:r>
        <w:t>Ausstand der Berufungskammer (Art. 38c StBOG); Neuverlegung der Kosten- und Entschädigungsfolgen des Ausstandsverfahrens</w:t>
      </w:r>
    </w:p>
    <w:p>
      <w:pPr>
        <w:pStyle w:val="Heading2"/>
      </w:pPr>
      <w:r>
        <w:t>Erwägungen</w:t>
      </w:r>
    </w:p>
    <w:p>
      <w:r>
        <w:rPr>
          <w:b/>
        </w:rPr>
        <w:t>E. 1</w:t>
      </w:r>
    </w:p>
    <w:p>
      <w:r>
        <w:t>Es werden keine Gerichtskosten erhoben.</w:t>
      </w:r>
    </w:p>
    <w:p>
      <w:r>
        <w:rPr>
          <w:b/>
        </w:rPr>
        <w:t>E. 2</w:t>
      </w:r>
    </w:p>
    <w:p>
      <w:r>
        <w:t>Dem Gesuchsteller wird eine Parteientschädigung von Fr. 6'600.– aus der Staatskasse ausgerichtet. Im Namen der ausserordentlichen Berufungskammer des Bundesstrafgerichts</w:t>
      </w:r>
    </w:p>
    <w:p>
      <w:r>
        <w:t>Der Vorsitzende Der Gerichtsschreiber</w:t>
      </w:r>
    </w:p>
    <w:p>
      <w:r>
        <w:t>Roland Hofmann Stephan Ebneter Zustellung an (brevi manu): - Andrea Blum, Vizepräsidentin der Berufungskammer - A., Gerichtsschreiber der Berufungskammer - B., Richter der Berufungskammer - E., Richter der Berufungskammer - J., Richterin der Berufungskammer - K., Präsident der Berufungskammer - N., Gerichtsschreiber der Berufungskammer - O., Gerichtsschreiber der Berufungskammer - Q., Gerichtsschreiberin der Berufungskammer - T., Gerichtsschreiber der Berufungskammer - AA., Gerichtsschreiberin der Berufungskammer - Bundesstrafgericht, Präsident des Bundesstrafgerichts - in das Verfahren CA.2022.25 Zustellung an (Gerichtsurkunde): - Rechtsanwalt Dominic Nellen - Beatrice Kolvodouris Janett, Nebenamtliche Richterin der Berufungskammer - Thomas Frischknecht, Nebenamtlicher Richter der Berufungskammer - C., Nebenamtliche Richterin der Berufungskammer - D., Nebenamtliche Richterin der Berufungskammer - F., Nebenamtliche Richterin der Berufungskammer</w:t>
      </w:r>
    </w:p>
    <w:p>
      <w:r>
        <w:t>- 6 - - G., Nebenamtliche Richterin der Berufungskammer - H., Nebenamtlicher Richter der Berufungskammer - I., Nebenamtliche Richterin der Berufungskammer - L., Nebenamtliche Richterin der Berufungskammer - M., Nebenamtlicher Richter der Berufungskammer - P., Gerichtsschreiberin der Berufungskammer - R., ehemaliger Gerichtsschreiber der Berufungskammer - S., ehemaliger Gerichtsschreiber der Berufungskammer - Bundesanwaltschaft - Rechtsanwältin Catherine Hohl-Chirazi - Rechtsanwalt Lorenz Erni Nach Eintritt der Rechtskraft Zustellung an: - Bundesanwaltschaft, Urteilsvollzug</w:t>
      </w:r>
    </w:p>
    <w:p>
      <w:r>
        <w:t>Rechtsmittelbelehrung</w:t>
      </w:r>
    </w:p>
    <w:p>
      <w:r>
        <w:t>Beschwerde an das Bundesgericht</w:t>
      </w:r>
    </w:p>
    <w:p>
      <w:r>
        <w:t>Gegen selbständig eröffnete Vor- und Zwischenentscheide der (ausserordentlichen) Berufungskammer des Bundesstrafgerichts über die Zuständigkeit und über Ausstandsbegehren ist die Beschwerde zulässig (Art. 78, Art. 80 Abs. 1, Art. 92 Abs. 1 BGG). Diese Entscheide können später nicht mehr angefochten werden (Art. 92 Abs. 2 BGG).</w:t>
      </w:r>
    </w:p>
    <w:p>
      <w:r>
        <w:t>Die Beschwerde gegen einen Entscheid ist innert 30 Tagen nach der Eröffnung der vollständigen Ausfertigung beim Bundesgericht einzureichen (Art. 100 Abs. 1 BGG). Eingaben müssen spätestens am letzten Tag der Frist beim Bundesgericht eingereicht oder zu dessen Handen der Schweizerischen Post oder einer schwei- 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 mittlung notwendig sind (Art. 48 Abs. 2 BGG).</w:t>
      </w:r>
    </w:p>
    <w:p>
      <w:r>
        <w:t>Die Beschwerde hat in der Regel keine aufschiebende Wirkung (Art. 103 Abs. 1 BGG). Der Instruktionsrichter oder die Instruktionsrichterin kann über die aufschiebende Wirkung von Amtes wegen oder auf Antrag einer Partei eine andere Anordnung treffen (Art. 103 Abs. 3 BGG).</w:t>
      </w:r>
    </w:p>
    <w:p>
      <w:r>
        <w:t>Das Verfahren richtet sich im Übrigen nach den Artikeln 90 ff. BGG.</w:t>
      </w:r>
    </w:p>
    <w:p>
      <w:r>
        <w:t>Versanddatum (Post): 17. Mai 2024</w:t>
      </w:r>
    </w:p>
    <w:p>
      <w:r>
        <w:t>Versanddatum (brevi manu): 21.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