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CN.2024.1 vom 17. Januar 2024</w:t>
      </w:r>
    </w:p>
    <w:p>
      <w:r>
        <w:t>Bundesstrafgericht, 2024-01-17, DE</w:t>
      </w:r>
    </w:p>
    <w:p>
      <w:r>
        <w:rPr>
          <w:b/>
        </w:rPr>
        <w:t xml:space="preserve">Quelle: </w:t>
      </w:r>
      <w:r>
        <w:t>https://mcp.opencaselaw.ch/entscheid/bstger_CN.2024.1</w:t>
      </w:r>
    </w:p>
    <w:p>
      <w:r>
        <w:t>FR: TPF CN.2024.1 du 17 janvier 2024</w:t>
      </w:r>
    </w:p>
    <w:p>
      <w:r>
        <w:t>IT: TPF CN.2024.1 del 17 gennaio 2024</w:t>
      </w:r>
    </w:p>
    <w:p>
      <w:pPr>
        <w:pStyle w:val="Heading2"/>
      </w:pPr>
      <w:r>
        <w:t>Regeste</w:t>
      </w:r>
    </w:p>
    <w:p>
      <w:r>
        <w:t>Berufungen des Beschuldigten A. vom 19. Oktober 2020, des Beschuldigten Martynenko vom 20. Oktober 2020, der B. S.A. vom 24. Februar 2021 und der G. Ltd. vom 24. Februar 2021 sowie Anschlussberufung der Bundesanwaltschaft vom 25. November 2020 gegen das Urteil der Strafkammer des Bundesstrafgerichts SK.2019.77 vom 26. Juni 2020 Rückzug der Anschlussberufung</w:t>
      </w:r>
    </w:p>
    <w:p>
      <w:pPr>
        <w:pStyle w:val="Heading2"/>
      </w:pPr>
      <w:r>
        <w:t>Erwägungen</w:t>
      </w:r>
    </w:p>
    <w:p>
      <w:r>
        <w:rPr>
          <w:b/>
        </w:rPr>
        <w:t>E. 1</w:t>
      </w:r>
    </w:p>
    <w:p>
      <w:r>
        <w:t>MYKOLA MARTYNENKO, erbeten verteidigt durch Rechtsanwalt Reza Vafadar, Berufungsführer / Anschlussberufungsgegner / Beschuldigter</w:t>
      </w:r>
    </w:p>
    <w:p>
      <w:r>
        <w:rPr>
          <w:b/>
        </w:rPr>
        <w:t>E. 2</w:t>
      </w:r>
    </w:p>
    <w:p>
      <w:r>
        <w:t>A., erbeten verteidigt durch Rechtsanwältin Ganden Tethong, Berufungsführer / Anschlussberufungsgegner / Beschuldigter</w:t>
      </w:r>
    </w:p>
    <w:p>
      <w:r>
        <w:rPr>
          <w:b/>
        </w:rPr>
        <w:t>E. 3</w:t>
      </w:r>
    </w:p>
    <w:p>
      <w:r>
        <w:t>B. S.A., vertreten durch Rechtsanwalt André Clerc, Berufungsführerin / Anschlussberufungsgegnerin / Drittbetroffene</w:t>
      </w:r>
    </w:p>
    <w:p>
      <w:r>
        <w:rPr>
          <w:b/>
        </w:rPr>
        <w:t>E. 4</w:t>
      </w:r>
    </w:p>
    <w:p>
      <w:r>
        <w:t>Es seien die Kosten der Untersuchung, des erstinstanzlichen Verfahrens sowie des Berufungsverfahrens von der Staatskasse zu tragen;</w:t>
      </w:r>
    </w:p>
    <w:p>
      <w:r>
        <w:rPr>
          <w:b/>
        </w:rPr>
        <w:t>E. 5</w:t>
      </w:r>
    </w:p>
    <w:p>
      <w:r>
        <w:t>Unter Kosten- und Entschädigungsfolgen zu Lasten der Berufungskläger.</w:t>
      </w:r>
    </w:p>
    <w:p>
      <w:r>
        <w:t>Zudem stellte die BA folgende Beweisanträge (Art. 399 Abs. 3 lit. c StPO; CAR pag. 2.100.008):</w:t>
      </w:r>
    </w:p>
    <w:p>
      <w:r>
        <w:t>1. Einvernahme von Herrn QQQQ. als Zeuge;</w:t>
      </w:r>
    </w:p>
    <w:p>
      <w:r>
        <w:t>2. Einvernahme von Herrn RRRR. als Zeuge.</w:t>
      </w:r>
    </w:p>
    <w:p>
      <w:r>
        <w:rPr>
          <w:b/>
        </w:rPr>
        <w:t>E. 6</w:t>
      </w:r>
    </w:p>
    <w:p>
      <w:r>
        <w:t>Mit Eingabe vom 17. Dezember 2020 beantragte der Beschuldigte A. u.a., dass auf die Anschlussberufung der BA gemäss Art. 403 Abs. 1 lit. c StPO wegen Fehlens eines Rechtsschutzinteresses nicht einzutreten sei (CAR pag. 2.100.011 ff.). Die BA beantragte diesbezüglich mit Replik / Stellungnahme vom 20. Januar 2021, auf ihre Anschlussberufung vom 25. November 2020 sei einzutreten und das Berufungsverfahren ohne Weiteres durchzuführen (CAR pag. 2.100.025 ff.).</w:t>
      </w:r>
    </w:p>
    <w:p>
      <w:r>
        <w:rPr>
          <w:b/>
        </w:rPr>
        <w:t>E. 7</w:t>
      </w:r>
    </w:p>
    <w:p>
      <w:r>
        <w:t>Rechtsanwalt Schaad bestätigte am 25. Januar 2021 gegenüber der Berufungs- kammer die nach wie vor bestehende Mandatierung als Rechtsvertreter von B. und G. Mit prozessleitender Verfügung der Vorsitzenden vom 3. Februar 2021 wurden B. und G. im laufenden Berufungsverfahren CA.2020.14 als durch Ver- fahrenshandlungen beschwerte Dritte (Art. 105 Abs. 1 lit. f StPO) anerkannt und ins Verfahren reintegriert. Ihnen wurden nach Art. 105 Abs. 2 StPO je die zur Wahrung ihrer Interessen erforderlichen Parteirechte zuerkannt, soweit durch das vorinstanzliche Urteil SK.2019.77 vom 26. Juni 2020 (Dispositivziffern III. 1. - 4.) beschwert. B. und G. wurde Frist zur Erklärung der Berufung und zur Stel- lungnahme zu den Berufungen / Anschlussberufung der übrigen Verfahrensbetei- ligten eingeräumt (CAR pag. 10.101.001 ff.). B. und G. beantragten mit Berufungs- erklärung vom 24. Februar 2021 die Aufhebung des vorinstanzlichen Urteils SK.2019.77 sowie die Rückweisung an die Vorinstanz zur Durchführung einer neuen Hauptverhandlung unter Wahrung des rechtlichen Gehörs, bzw. eventua- liter die Aufhebung von Rechtsspruch Ziffer III. der vorinstanzlichen Urteils SK.2019.77 im Sinne einer Freigabe der beschlagnahmten Vermögenswerte der B. und G.; unter Kosten- und Entschädigungsfolgen zu Lasten der Staatskasse (CAR pag. 1.100.336 ff.).</w:t>
      </w:r>
    </w:p>
    <w:p>
      <w:r>
        <w:rPr>
          <w:b/>
        </w:rPr>
        <w:t>E. 8</w:t>
      </w:r>
    </w:p>
    <w:p>
      <w:r>
        <w:t>Mit Eingabe vom 16. August 2023 erklärte die BA schliesslich den Rückzug ihrer Anschlussberufung (CAR pag. 1.300.001 bis -003). Die Eingabe der BA vom 16. August 2023 wurde am 5. September 2023 an die weiteren Beteiligten des Berufungsverfahrens CA.2020.14 weitergeleitet (CA pag. 3.100.011).</w:t>
      </w:r>
    </w:p>
    <w:p>
      <w:r>
        <w:t>- 6 -</w:t>
      </w:r>
    </w:p>
    <w:p>
      <w:r>
        <w:rPr>
          <w:b/>
        </w:rPr>
        <w:t>E. 9</w:t>
      </w:r>
    </w:p>
    <w:p>
      <w:r>
        <w:t>Die Anschlussberufung der BA vom 25. November 2020 ist als durch Rückzug erledigt abzuschreiben. Die Eigenschaften der BA als Berufungsgegnerin und Anklagebehörde sowie die ihr im Berufungsverfahren CA.2020.14 zustehenden Verfahrensrechte bleiben davon unberührt. Die Kosten für diesen Abschrei- bungsbeschluss trägt die Eidgenossenschaft. Allfällige Entschädigungsansprü- che für das Anschlussberufungsverfahren sind durch die Beteiligten im Rahmen des Berufungsverfahrens CA.2020.14 geltend zu machen.</w:t>
      </w:r>
    </w:p>
    <w:p>
      <w:r>
        <w:t>- 7 - Die Berufungskammer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