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CN.2022.7 vom 22. Juni 2022</w:t>
      </w:r>
    </w:p>
    <w:p>
      <w:r>
        <w:t>Bundesstrafgericht, 2022-06-22, DE</w:t>
      </w:r>
    </w:p>
    <w:p>
      <w:r>
        <w:rPr>
          <w:b/>
        </w:rPr>
        <w:t xml:space="preserve">Quelle: </w:t>
      </w:r>
      <w:r>
        <w:t>https://mcp.opencaselaw.ch/entscheid/bstger_CN.2022.7</w:t>
      </w:r>
    </w:p>
    <w:p>
      <w:r>
        <w:t>FR: TPF CN.2022.7 du 22 juin 2022</w:t>
      </w:r>
    </w:p>
    <w:p>
      <w:r>
        <w:t>IT: TPF CN.2022.7 del 22 giugno 2022</w:t>
      </w:r>
    </w:p>
    <w:p>
      <w:pPr>
        <w:pStyle w:val="Heading2"/>
      </w:pPr>
      <w:r>
        <w:t>Regeste</w:t>
      </w:r>
    </w:p>
    <w:p>
      <w:r>
        <w:t>Berufungen (je vollumfänglich) von A. vom 19. Oktober 2020, von Mykola MARTYNENKO vom 20. Oktober 2020, der B. S.A. vom 24. Februar 2021 und der G. Ltd. vom 24. Februar 2021 sowie Anschlussberufung (teil-weise) der Bundesanwaltschaft vom 25. November 2020 gegen das Urteil der Strafkammer des Bun-desstrafgerichts SK.2019.77 vom 26. Juni 2020 Qualifizierte Geldwäscherei (Art. 305bis Ziffer 1 i.V.m. Ziffer 2 lit. b StGB) Sistierung des Berufungsverfahrens CA.2020.14 (Art. 405 Abs. 1 i.V.m. Art. 329...</w:t>
      </w:r>
    </w:p>
    <w:p>
      <w:pPr>
        <w:pStyle w:val="Heading2"/>
      </w:pPr>
      <w:r>
        <w:t>Erwägungen</w:t>
      </w:r>
    </w:p>
    <w:p>
      <w:r>
        <w:rPr>
          <w:b/>
        </w:rPr>
        <w:t>E. 1</w:t>
      </w:r>
    </w:p>
    <w:p>
      <w:r>
        <w:t>Mykola MARTYNENKO, erbeten verteidigt durch Rechtsanwalt Reza Vafadar, Berufungsführer / Anschlussberufungsgegner / Beschuldigter</w:t>
      </w:r>
    </w:p>
    <w:p>
      <w:r>
        <w:rPr>
          <w:b/>
        </w:rPr>
        <w:t>E. 2</w:t>
      </w:r>
    </w:p>
    <w:p>
      <w:r>
        <w:t>A., erbeten verteidigt durch Rechtsanwältin Ganden Tethong, Berufungsführer / Anschlussberufungsgegner / Beschuldigter</w:t>
      </w:r>
    </w:p>
    <w:p>
      <w:r>
        <w:rPr>
          <w:b/>
        </w:rPr>
        <w:t>E. 3</w:t>
      </w:r>
    </w:p>
    <w:p>
      <w:r>
        <w:t>B. S.A., vertreten durch Rechtsanwalt André Clerc, Berufungsführerin / Anschlussberufungsgegnerin / Drittbetroffene</w:t>
      </w:r>
    </w:p>
    <w:p>
      <w:r>
        <w:t>B u n d e s s t r a f g e r i c h t T r i b u n a l p é n a l f é d é r a l T r i b u n a l e p e n a l e f e d e r a l e T r i b u n a l p e n a l f e d e r a l</w:t>
      </w:r>
    </w:p>
    <w:p>
      <w:r>
        <w:t>Geschäftsnummer: CN.2022.7 Hauptdossier: CA.2020.14</w:t>
      </w:r>
    </w:p>
    <w:p>
      <w:r>
        <w:t>- 2 -</w:t>
      </w:r>
    </w:p>
    <w:p>
      <w:r>
        <w:rPr>
          <w:b/>
        </w:rPr>
        <w:t>E. 4</w:t>
      </w:r>
    </w:p>
    <w:p>
      <w:r>
        <w:t>Es sei die Vorinstanz anzuweisen, diejenigen Verfahrenshandlungen zu wiederholen bzw. wiederholen zu lassen, an denen Rechtsanwalt Michael Mráz als Verteidiger des</w:t>
      </w:r>
    </w:p>
    <w:p>
      <w:r>
        <w:t>- 7 -</w:t>
      </w:r>
    </w:p>
    <w:p>
      <w:r>
        <w:t>Berufungsklägers/Beschuldigten beteiligt war.</w:t>
      </w:r>
    </w:p>
    <w:p>
      <w:r>
        <w:rPr>
          <w:b/>
        </w:rPr>
        <w:t>E. 5</w:t>
      </w:r>
    </w:p>
    <w:p>
      <w:r>
        <w:t>Für diesen Beschluss sind keine Kosten zu erheben.</w:t>
      </w:r>
    </w:p>
    <w:p>
      <w:r>
        <w:t>- 9 -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