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CN.2019.5 vom 27. Dezember 2019</w:t>
      </w:r>
    </w:p>
    <w:p>
      <w:r>
        <w:t>Bundesstrafgericht, 2019-12-27, DE</w:t>
      </w:r>
    </w:p>
    <w:p>
      <w:r>
        <w:rPr>
          <w:b/>
        </w:rPr>
        <w:t xml:space="preserve">Quelle: </w:t>
      </w:r>
      <w:r>
        <w:t>https://mcp.opencaselaw.ch/entscheid/bstger_CN.2019.5</w:t>
      </w:r>
    </w:p>
    <w:p>
      <w:r>
        <w:t>FR: TPF CN.2019.5 du 27 décembre 2019</w:t>
      </w:r>
    </w:p>
    <w:p>
      <w:r>
        <w:t>IT: TPF CN.2019.5 del 27 dicembre 2019</w:t>
      </w:r>
    </w:p>
    <w:p>
      <w:pPr>
        <w:pStyle w:val="Heading2"/>
      </w:pPr>
      <w:r>
        <w:t>Regeste</w:t>
      </w:r>
    </w:p>
    <w:p>
      <w:r>
        <w:t>Revision des Entscheids der Beschwerdekammer des Bundesstrafgerichts RR.2019.260 vom 27. November 2019; vorsorgliche Massnahmen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Bundesanwaltschaft wird im Sinne von Art. 126 BGG bis zum Endentscheid in der Sache vorsorglich untersagt, jegliche Bankunterlagen gemäss Schlussverfü- gung vom 6. September 2019 im Verfahren RH.18.0211-TIE an die brasilianischen Behörden zu übermitteln.</w:t>
      </w:r>
    </w:p>
    <w:p>
      <w:r>
        <w:rPr>
          <w:b/>
        </w:rPr>
        <w:t>E. 2</w:t>
      </w:r>
    </w:p>
    <w:p>
      <w:r>
        <w:t>Die Kosten des vorliegenden Entscheids verbleiben bei der Hauptsache CR.2019.10.</w:t>
      </w:r>
    </w:p>
    <w:p>
      <w:r>
        <w:t>Im Namen der Berufungskammer des Bundesstrafgerichts</w:t>
      </w:r>
    </w:p>
    <w:p>
      <w:r>
        <w:t>Die Vorsitzende Die Gerichtsschreiberin</w:t>
      </w:r>
    </w:p>
    <w:p>
      <w:r>
        <w:t>Zustellung an (Gerichtsurkunde) - Rechtsanwalt Guy Stanislas - Bundesanwaltschaft - Bundesamt für Justiz, Fachbereich Rechtshilfe</w:t>
      </w:r>
    </w:p>
    <w:p>
      <w:r>
        <w:t>Kopie an - Beschwerdekammer des Bundesstrafgerichts Rechtsmittelbelehrung</w:t>
      </w:r>
    </w:p>
    <w:p>
      <w:r>
        <w:t>Auf dem Gebiet der internationalen Rechtshilfe in Strafsachen sind Vor- und Zwischenentscheide nicht an- fechtbar (Art. 93 Abs. 2 Satz 1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