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CN.2019.4 vom 13. August 2019</w:t>
      </w:r>
    </w:p>
    <w:p>
      <w:r>
        <w:t>Bundesstrafgericht, 2019-08-13, DE</w:t>
      </w:r>
    </w:p>
    <w:p>
      <w:r>
        <w:rPr>
          <w:b/>
        </w:rPr>
        <w:t xml:space="preserve">Quelle: </w:t>
      </w:r>
      <w:r>
        <w:t>https://mcp.opencaselaw.ch/entscheid/bstger_CN.2019.4</w:t>
      </w:r>
    </w:p>
    <w:p>
      <w:r>
        <w:t>FR: TPF CN.2019.4 du 13 août 2019</w:t>
      </w:r>
    </w:p>
    <w:p>
      <w:r>
        <w:t>IT: TPF CN.2019.4 del 13 agosto 2019</w:t>
      </w:r>
    </w:p>
    <w:p>
      <w:pPr>
        <w:pStyle w:val="Heading2"/>
      </w:pPr>
      <w:r>
        <w:t>Regeste</w:t>
      </w:r>
    </w:p>
    <w:p>
      <w:r>
        <w:t>Berufung gegen das Urteil der Strafkammer des Bundesstrafgerichts SK.2016.34 vom 21. Januar 2019; Verzicht der Privatklägerin auf die Einreichung einer Berufungserklärung im Verfahren CA.2019.17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AG, vertreten durch Rechtsanwalt Rolf Schuler</w:t>
      </w:r>
    </w:p>
    <w:p>
      <w:r>
        <w:t>Privatklägerin / Berufungsführerin / Berufungsgegnerin</w:t>
      </w:r>
    </w:p>
    <w:p>
      <w:r>
        <w:rPr>
          <w:b/>
        </w:rPr>
        <w:t>E. 2</w:t>
      </w:r>
    </w:p>
    <w:p>
      <w:r>
        <w:t>Es wird festgestellt, dass die Dispositiv-Ziffern 1 und 9.1 des Urteils der Straf- kammer SK.2016.34 vom 21. Januar 2019 per Entscheiddatum in Rechtskraft erwachsen sind.</w:t>
      </w:r>
    </w:p>
    <w:p>
      <w:r>
        <w:rPr>
          <w:b/>
        </w:rPr>
        <w:t>E. 3</w:t>
      </w:r>
    </w:p>
    <w:p>
      <w:r>
        <w:t>Die Privatklägerin hat eine Gebühr von CHF 200.00 zu bezahlen.</w:t>
      </w:r>
    </w:p>
    <w:p>
      <w:r>
        <w:rPr>
          <w:b/>
        </w:rPr>
        <w:t>E. 4</w:t>
      </w:r>
    </w:p>
    <w:p>
      <w:r>
        <w:t>Es werden keine Parteientschädigungen ausgerichtet. Im Namen der Berufungskammer des Bundesstrafgerichts</w:t>
      </w:r>
    </w:p>
    <w:p>
      <w:r>
        <w:t>Die Vorsitzende Der Gerichtsschreiber</w:t>
      </w:r>
    </w:p>
    <w:p>
      <w:r>
        <w:t>Zustellung an (Gerichtsurkunde): - Herrn Rechtsanwalt Rolf Schuler - Herrn Advokat Moritz Gall - Bundesanwaltschaft, Herrn Carlo Bulletti, Leitender Staatsanwalt des Bundes Nach Eintritt der Rechtskraft mitzuteilen an: - Strafkammer des Bundesstrafgerichts (brevi manu) Rechtsmittelbelehrung</w:t>
      </w:r>
    </w:p>
    <w:p>
      <w:r>
        <w:t>Beschwerde an das Bundesgericht</w:t>
      </w:r>
    </w:p>
    <w:p>
      <w:r>
        <w:t>Dieser Beschluss kann innert 30 Tagen nach Eröffnung der vollständigen Ausfertigung mit Be- schwerde in Strafsachen beim Bundesgericht angefochten werden. Das Beschwerderecht und die übrigen Zulässigkeitsvoraussetzungen sind in den Art. 78-81 und 90 ff. des Bundesgesetzes über das Bundesgericht vom 17. Juni 2005 (BGG) geregelt. Die begründete Beschwerdeschrift ist beim Bundesgericht, 1000 Lausanne 14, einzureichen.</w:t>
      </w:r>
    </w:p>
    <w:p>
      <w:r>
        <w:t>Versand 13. August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