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CA.2026.4 vom 4. Februar 2026</w:t>
      </w:r>
    </w:p>
    <w:p>
      <w:r>
        <w:t>Bundesstrafgericht, 2026-02-04, DE</w:t>
      </w:r>
    </w:p>
    <w:p>
      <w:r>
        <w:rPr>
          <w:b/>
        </w:rPr>
        <w:t xml:space="preserve">Quelle: </w:t>
      </w:r>
      <w:r>
        <w:t>https://mcp.opencaselaw.ch/entscheid/bstger_CA.2026.4</w:t>
      </w:r>
    </w:p>
    <w:p>
      <w:r>
        <w:t>FR: TPF CA.2026.4 du 4 février 2026</w:t>
      </w:r>
    </w:p>
    <w:p>
      <w:r>
        <w:t>IT: TPF CA.2026.4 del 4 febbraio 2026</w:t>
      </w:r>
    </w:p>
    <w:p>
      <w:pPr>
        <w:pStyle w:val="Heading2"/>
      </w:pPr>
      <w:r>
        <w:t>Regeste</w:t>
      </w:r>
    </w:p>
    <w:p>
      <w:r>
        <w:t>Berufungsanmeldung vom 3. Dezember 2025 gegen das Urteil der Strafkammer des Bundesstrafgerichts SK.2025.14 vom 27. November 2025 Abschreibung zufolge Berufungsverzichts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 erbeten verteidigt durch Rechtsanwalt Fatih Aslantas, Berufungsgegnerin / Beschuldigte</w:t>
      </w:r>
    </w:p>
    <w:p>
      <w:r>
        <w:rPr>
          <w:b/>
        </w:rPr>
        <w:t>E. 2</w:t>
      </w:r>
    </w:p>
    <w:p>
      <w:r>
        <w:t>B., erbeten verteidigt durch Rechtsanwalt Tobias Regli, Berufungsgegner / Beschuldigter Gegenstand</w:t>
      </w:r>
    </w:p>
    <w:p>
      <w:r>
        <w:t>Berufungsanmeldung vom 3. Dezember 2025 gegen das Urteil der Strafkammer des Bundesstrafgerichts SK.2025.14 vom 27. November 2025</w:t>
      </w:r>
    </w:p>
    <w:p>
      <w:r>
        <w:t>Abschreibung zufolge Berufungsverzichts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CA.2026.4</w:t>
      </w:r>
    </w:p>
    <w:p>
      <w:r>
        <w:t>- 2 - Die Berufungskammer erwägt: 1. Mit Urteil SK.2025.14 vom 27. November 2025 sprach die Strafkammer des Bun- desstrafgerichts A. vom Vorwurf der fahrlässigen Widerhandlung gegen das Kriegsmaterialgesetz (Art. 33 Abs. 1 lit. b i.V.m. Abs. 3 KMG) und der Widerhand- lung gegen das Güterkontrollgesetz (Art. 14 Abs. 1 lit. c GKG) frei. Weiter stellte sie das Verfahren gegen B. betreffend den Vorwurf der mehrfachen fahrlässigen Widerhandlung gegen das Kriegsmaterialgesetz (Art. 33 Abs. 1 lit. b i.V.m. Abs.</w:t>
      </w:r>
    </w:p>
    <w:p>
      <w:r>
        <w:rPr>
          <w:b/>
        </w:rPr>
        <w:t>E. 3</w:t>
      </w:r>
    </w:p>
    <w:p>
      <w:r>
        <w:t>Die Gerichtsgebühr von Fr. 200.00 wird auf die Staatskasse genommen.</w:t>
      </w:r>
    </w:p>
    <w:p>
      <w:r>
        <w:rPr>
          <w:b/>
        </w:rPr>
        <w:t>E. 4</w:t>
      </w:r>
    </w:p>
    <w:p>
      <w:r>
        <w:t>Für das Berufungsverfahren werden keine Parteientschädigungen ausgerichtet. Im Namen der Berufungskammer des Bundesstrafgerichts</w:t>
      </w:r>
    </w:p>
    <w:p>
      <w:r>
        <w:t>Die Vorsitzende Der Gerichtsschreiber</w:t>
      </w:r>
    </w:p>
    <w:p>
      <w:r>
        <w:t>Brigitte Stump Wendt Luzius Kaufmann</w:t>
      </w:r>
    </w:p>
    <w:p>
      <w:r>
        <w:t>Zustellung in vollständiger Ausfertigung an (Gerichtsurkunde): − Bundesanwaltschaft, Frau Simone Meyer-Burger, Staatsanwältin des Bundes − Herrn Rechtsanwalt Fatih Aslantas − Herrn Rechtsanwalt Tobias Regli − Bundesstrafgericht, Strafkammer (in Kopie; brevi manu)</w:t>
      </w:r>
    </w:p>
    <w:p>
      <w:r>
        <w:t>Nach Eintritt der Rechtskraft Zustellung an: - Bundesanwaltschaft, Urteilsvollzug</w:t>
      </w:r>
    </w:p>
    <w:p>
      <w:r>
        <w:t>- 4 - Rechtsmittelbelehrung</w:t>
      </w:r>
    </w:p>
    <w:p>
      <w:r>
        <w:t>Beschwerde an das Bundesgericht</w:t>
      </w:r>
    </w:p>
    <w:p>
      <w:r>
        <w:t>Dieser Beschluss kann innert 30 Tagen nach Eröffnung der vollständigen Ausfertigung mit Beschwerde in Strafsachen beim Bundesgericht angefochten werden. Das Beschwerderecht und die übrigen Zulässigkeits- voraussetzungen sind in den Art. 78-81 und 90 ff. des Bundesgesetzes über das Bundesgericht vom 17. Juni 2005 (BGG) geregelt. Die begründete Beschwerdeschrift ist beim Bundesgericht, 1000 Lausanne 14, einzu- reichen.</w:t>
      </w:r>
    </w:p>
    <w:p>
      <w:r>
        <w:t>Die Fristeinhaltung bei Einreichung der Beschwerdeschrift in der Schweiz, im Ausland bzw. im Falle der elekt- ronischen Einreichung ist in Art. 48 Abs. 1 und 2 BGG geregelt.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