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CA.2026.2 vom 13. Januar 2026</w:t>
      </w:r>
    </w:p>
    <w:p>
      <w:r>
        <w:t>Bundesstrafgericht, 2026-01-13, DE</w:t>
      </w:r>
    </w:p>
    <w:p>
      <w:r>
        <w:rPr>
          <w:b/>
        </w:rPr>
        <w:t xml:space="preserve">Quelle: </w:t>
      </w:r>
      <w:r>
        <w:t>https://mcp.opencaselaw.ch/entscheid/bstger_CA.2026.2</w:t>
      </w:r>
    </w:p>
    <w:p>
      <w:r>
        <w:t>FR: TPF CA.2026.2 du 13 janvier 2026</w:t>
      </w:r>
    </w:p>
    <w:p>
      <w:r>
        <w:t>IT: TPF CA.2026.2 del 13 gennaio 2026</w:t>
      </w:r>
    </w:p>
    <w:p>
      <w:pPr>
        <w:pStyle w:val="Heading2"/>
      </w:pPr>
      <w:r>
        <w:t>Regeste</w:t>
      </w:r>
    </w:p>
    <w:p>
      <w:r>
        <w:t>Berufung von B. vom 5. Mai 2025 gegen das Urteil der Strafkammer des Bundesstrafgerichts SK.2024.66 vom 23. April 2025 Abtrennung vom Hauptverfahren / Abschreibung zufolge Berufungsverzichts</w:t>
      </w:r>
    </w:p>
    <w:p>
      <w:pPr>
        <w:pStyle w:val="Heading2"/>
      </w:pPr>
      <w:r>
        <w:t>Erwägungen</w:t>
      </w:r>
    </w:p>
    <w:p>
      <w:r>
        <w:rPr>
          <w:b/>
        </w:rPr>
        <w:t>E. 1</w:t>
      </w:r>
    </w:p>
    <w:p>
      <w:r>
        <w:t>Verfahrensabtrennung Die Gerichte können Strafverfahren aus sachlichen Gründen trennen oder verei- nen (Art. 30 StPO). Im vorliegenden Fall hat B. seine Berufungsanmeldung nach Übermittlung der Akten an die Berufungskammer zurück-gezogen (vgl. E. 4).</w:t>
      </w:r>
    </w:p>
    <w:p>
      <w:r>
        <w:t>- 3 - Hingegen haben Rechtsanwalt Thomas Held und D. an ihren angemeldeten Be- rufungen festgehalten und entsprechende Berufungserklärungen eingereicht (vgl. E. 5). Es rechtfertigt sich daher, das von B. initiierte Berufungsverfahren vom Hauptverfahren CA.2025.39 abzutrennen, sodass ersteres zum Abschluss ge- bracht werden kann. Das von B. initiierte Berufungsverfahren wird somit vom Hauptberufungsverfahren unter der Geschäftsnummer CA.2025.39 abgetrennt und unter der Geschäftsnummer CA.2026.2 weitergeführt.</w:t>
      </w:r>
    </w:p>
    <w:p>
      <w:r>
        <w:rPr>
          <w:b/>
        </w:rPr>
        <w:t>E. 2</w:t>
      </w:r>
    </w:p>
    <w:p>
      <w:r>
        <w:t>Verzicht auf Berufungserklärung Gemäss der Rechtsprechung der Berufungskammer kann die Berufungsanmel- dung nur zurückgezogen werden, solange die Verfahrensleitung noch bei der Strafkammer liegt und das begründete Urteil den Parteien und der Vorinstanz noch nicht zugestellt bzw. übermittelt worden ist. Zeitlich später eingehende «Rückzugserklärungen» sind als Verzicht auf die Einreichung einer Berufungs- erklärung auszulegen und entgegenzunehmen (TPF 2020 55 S. 57; Beschluss der Berufungskammer des Bundesstrafgerichts CN.2021.13 vom 11. November 2021 E. I./4). Da B. seine Berufungsanmeldung erst nach Übergang der Verfah- rensleitung auf die Berufungskammer zurückgezogen hat (vgl. E. 4), ist das Be- rufungsverfahren als durch Verzicht auf die Einreichung einer Berufungserklä- rung erledigt von der Geschäftskontrolle abzuschreiben.</w:t>
      </w:r>
    </w:p>
    <w:p>
      <w:r>
        <w:rPr>
          <w:b/>
        </w:rPr>
        <w:t>E. 3</w:t>
      </w:r>
    </w:p>
    <w:p>
      <w:r>
        <w:t>Für die Feststellung der Teilrechtskraft des Urteils der Strafkammer des Bun- desstrafgerichts SK.2024.66 vom 23. April 2025 wird auf das Urteil der Beru- fungskammer CA.2026.1 vom 13. Januar 2026 verwiesen.</w:t>
      </w:r>
    </w:p>
    <w:p>
      <w:r>
        <w:rPr>
          <w:b/>
        </w:rPr>
        <w:t>E. 4</w:t>
      </w:r>
    </w:p>
    <w:p>
      <w:r>
        <w:t>Aufl. 2023, Art. 428 StPO N. 3). Ausgangsgemäss ist die auf Fr. 200.00 fest- zusetzenden Minimalgebühr B. vollumfänglich aufzuerlegen.</w:t>
      </w:r>
    </w:p>
    <w:p>
      <w:r>
        <w:rPr>
          <w:b/>
        </w:rPr>
        <w:t>E. 4.1</w:t>
      </w:r>
    </w:p>
    <w:p>
      <w:r>
        <w:t>Rechtsanwältin Dominique Jud wird für die amtliche Verteidigung von B. im Beru- fungsverfahren von der Eidgenossenschaft mit Fr. 830.45 (inkl. Auslagen und MWST) entschädigt.</w:t>
      </w:r>
    </w:p>
    <w:p>
      <w:r>
        <w:rPr>
          <w:b/>
        </w:rPr>
        <w:t>E. 4.2</w:t>
      </w:r>
    </w:p>
    <w:p>
      <w:r>
        <w:t>B. hat der Eidgenossenschaft für die Entschädigungen der amtlichen Verteidigung im Berufungsverfahren in vollem Umfang Ersatz zu leisten, sobald es seine wirt- schaftlichen Verhältnisse erlauben. Im Namen der Berufungskammer des Bundesstrafgerichts</w:t>
      </w:r>
    </w:p>
    <w:p>
      <w:r>
        <w:t>Die Vorsitzende Der Gerichtsschreiber</w:t>
      </w:r>
    </w:p>
    <w:p>
      <w:r>
        <w:t>Andrea Blum Luzius Kaufmann</w:t>
      </w:r>
    </w:p>
    <w:p>
      <w:r>
        <w:t>- 6 - Zustellung in vollständiger Ausfertigung an (Gerichtsurkunde): − Bundesanwaltschaft, Frau Simone Meyer-Burger, Staatsanwältin des Bundes − Frau Rechtsanwältin Dominique Jud − Bundesstrafgericht, Strafkammer (in Kopie; brevi manu) Nach Eintritt der Rechtskraft Zustellung an: - Bundesanwaltschaft, Urteilsvollzug (zum Vollzug)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15. Januar 2026</w:t>
      </w:r>
    </w:p>
    <w:p>
      <w:r>
        <w:rPr>
          <w:b/>
        </w:rPr>
        <w:t>E. 05</w:t>
      </w:r>
    </w:p>
    <w:p>
      <w:r>
        <w:t>Mai 2025 Berufungsanmeldung 0.15 h Fr. 34.50 21. Mai 2025 Schreiben Bundesstrafgericht (akonto) 0.17 h Fr. 39.10 19. Dezember 2025 Eingang diverse Unterlagen Bundesstrafgericht 0.2 h Fr. 46.00 25. Dezember 2025 Urteilslektüre, Lektüre Protokoll 2.70 h Fr. 621.00</w:t>
      </w:r>
    </w:p>
    <w:p>
      <w:r>
        <w:rPr>
          <w:b/>
        </w:rPr>
        <w:t>E. 6</w:t>
      </w:r>
    </w:p>
    <w:p>
      <w:r>
        <w:t>Januar 2025 Telefon RA Held 0.50 h Fr. 115.00</w:t>
      </w:r>
    </w:p>
    <w:p>
      <w:r>
        <w:rPr>
          <w:b/>
        </w:rPr>
        <w:t>E. 7</w:t>
      </w:r>
    </w:p>
    <w:p>
      <w:r>
        <w:t>Januar 2026 Berufungsrückzug 0.12 h Fr. 27.60 Mit Ausnahme des Schreibens an die Strafkammer vom 21. Mai 2025 (0.17 h) und des Telefons mit RA Held vom 6. Januar 2025 (0.5 h) erweist sich der von Rechtsanwältin Jud geltend gemachte Aufwand zur Verteidigung des Beschul- digten B. im Umfang von 3.34 Stunden als angemessen. Er ist ausgewiesen und entsprechend zu entschädigen. Unter Berücksichtigung einer Mehrwertsteuer von 8.1 % ist Rechtsanwältin Jud für die amtliche Verteidigung von B. im Beru- fungsverfahren mit Fr. 830.45 (3.34 Stunden à Fr. 230.00 = Fr. 768.20 plus 8.1 % MWSt) zu entschädigen. B. wird verpflichtet, der Eidgenossenschaft diese Ent- schädigung vollständig zurückzuzahlen, sobald es seine wirtschaftlichen Verhält- nisse erlauben (Art. 135 Abs. 4 StPO).</w:t>
      </w:r>
    </w:p>
    <w:p>
      <w:r>
        <w:t>- 5 - Die Berufungskammer beschliesst: 1. Das von B. gegen das Urteil der Strafkammer SK.2024.66 vom 23. April 2025 initiierte Berufungsverfahren wird vom Hauptberufungsverfahren CA.2025.39 ab- getrennt und fortan unter der Geschäftsnummer CA.2026.2 geführt. 2. Das Berufungsverfahren CA.2026.2 wird zufolge Verzichts auf die Einreichung einer Berufungserklärung als erledigt von der Geschäftskontrolle abgeschrieben. 3. Die Gerichtsgebühr von Fr. 200.00 wird B. auferlegt.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