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CA.2025.8 vom 9. Mai 2025</w:t>
      </w:r>
    </w:p>
    <w:p>
      <w:r>
        <w:t>Bundesstrafgericht, 2025-05-09, DE</w:t>
      </w:r>
    </w:p>
    <w:p>
      <w:r>
        <w:rPr>
          <w:b/>
        </w:rPr>
        <w:t xml:space="preserve">Quelle: </w:t>
      </w:r>
      <w:r>
        <w:t>https://mcp.opencaselaw.ch/entscheid/bstger_CA.2025.8</w:t>
      </w:r>
    </w:p>
    <w:p>
      <w:r>
        <w:t>FR: TPF CA.2025.8 du 9 mai 2025</w:t>
      </w:r>
    </w:p>
    <w:p>
      <w:r>
        <w:t>IT: TPF CA.2025.8 del 9 maggio 2025</w:t>
      </w:r>
    </w:p>
    <w:p>
      <w:pPr>
        <w:pStyle w:val="Heading2"/>
      </w:pPr>
      <w:r>
        <w:t>Regeste</w:t>
      </w:r>
    </w:p>
    <w:p>
      <w:r>
        <w:t>Ausstand des Bundesstrafrichters Olivier Thormann sowie der Bundesstrafrichterinnen Andrea Blum und Brigitte Stump Wendt im Verfahren CA.2025.3 und Bildung einer ausserordentlichen Berufungskammer</w:t>
      </w:r>
    </w:p>
    <w:p>
      <w:pPr>
        <w:pStyle w:val="Heading2"/>
      </w:pPr>
      <w:r>
        <w:t>Erwägungen</w:t>
      </w:r>
    </w:p>
    <w:p>
      <w:r>
        <w:rPr>
          <w:b/>
        </w:rPr>
        <w:t>E. 1</w:t>
      </w:r>
    </w:p>
    <w:p>
      <w:r>
        <w:t>Der Gesuchsteller beantragt zunächst konkret, die drei Richter, nämlich Herr Vor- sitzender Olivier Thormann, Frau Bundesstrafrichterin Andrea Blum und Frau Bundesstrafrichterin Brigitte Stump Wendt, in den Ausstand zu setzen (zum Ge- such um Einsetzung einer ausserordentlichen Berufungskammer vgl. E. II).</w:t>
      </w:r>
    </w:p>
    <w:p>
      <w:r>
        <w:rPr>
          <w:b/>
        </w:rPr>
        <w:t>E. 2</w:t>
      </w:r>
    </w:p>
    <w:p>
      <w:r>
        <w:t>Zuständigkeit der Berufungskammer</w:t>
      </w:r>
    </w:p>
    <w:p>
      <w:r>
        <w:rPr>
          <w:b/>
        </w:rPr>
        <w:t>E. 2.1</w:t>
      </w:r>
    </w:p>
    <w:p>
      <w:r>
        <w:t>Der Gesuchsteller geht in seinem Hauptstandpunkt (zusammengefasst) davon aus, dass zum einen Alberto Fabbri und Joséphine Contu Albrizio an der erstin- stanzlichen Entscheidung gegen Ousman Sonko mitgewirkt hätten und sie zum anderen als Präsident des Bundesstrafgerichts bzw. als dessen Vizepräsidentin die Berufungskammer gebildet und den Präsidenten der Berufungskammer be- stimmt hätten. Letztere Tatsache begründe ein hierarchisches Verhältnis. Auf- grund dieses hierarchischen Verhältnisses könnten die Richterinnen und Richter der Berufungskammer nicht mehr frei entscheiden und würden die von Alberto Fabbri und Joséphine Contu Albrizio getroffene Entscheidung in der Strafsache gegen Ousman Sonko voreingenommen beurteilen (vgl. E. I.B.3).</w:t>
      </w:r>
    </w:p>
    <w:p>
      <w:r>
        <w:rPr>
          <w:b/>
        </w:rPr>
        <w:t>E. 2.2</w:t>
      </w:r>
    </w:p>
    <w:p>
      <w:r>
        <w:t>Zunächst trifft es zu, dass Bundesstrafrichter Alberto Fabbri und Bundesstrafrich- terin Joséphine Contu Albrizio an der erstinstanzlichen Entscheidung gegen Ous- man Sonko mitgewirkt haben. Ebenso zutreffend ist, dass Bundesstrafrichter Al- berto Fabbri Präsident des Bundesstrafgerichts und Bundesstrafrichterin Jo- séphine Contu Albrizio dessen Vizepräsidentin ist. Dem Standpunkt des Gesuch- stellers ist jedoch entgegenzuhalten, dass die Richterinnen und Richter der Be- rufungskammer nicht vom Gesamtgericht der Berufungskammer zugewiesen wurden (Art. 53 Abs. 2 lit. e StBOG gilt diesbezüglich nur für die Straf- und Be- schwerdekammer des Bundesstrafgerichts), sondern von der Vereinigten Bun- desversammlung (direkt) in die Berufungskammer gewählt wurden (Art. 42 Abs. 1bis StBOG). Zudem wurde der Präsident der Berufungskammer nicht von Al- berto Fabbri und Joséphine Contu Albrizio ernannt, sondern vom Gesamtgericht gewählt (Art. 56 Abs. 1 StBOG). Das Gesamtgericht setzt sich aus den ordentli- chen Richterinnen und Richtern des Bundesstrafgerichts zusammen (Art. 53 Abs. 1 StBOG), wobei weder dem Präsidenten noch der Vizepräsidentin des Bundesstrafgerichts ein besonderes Gewicht zukommt. Die Wahl der Richter und Richterinnen der Berufungskammer erfolgt somit völlig unabhängig von den üb- rigen Richtern und Richterinnen des Gesamtgerichts. Ebenso haben der Präsi- dent oder die Vizepräsidentin des Bundesstrafgerichts keinen besonderen Ein- fluss auf die Bestellung des Kammerpräsidiums.</w:t>
      </w:r>
    </w:p>
    <w:p>
      <w:r>
        <w:rPr>
          <w:b/>
        </w:rPr>
        <w:t>E. 2.3</w:t>
      </w:r>
    </w:p>
    <w:p>
      <w:r>
        <w:t>Das vom Gesuchsteller geltend gemachte hierarchische Verhältnis zwischen dem Präsidenten des Bundesstrafgerichts bzw. dessen Vizepräsidentin und den Richtern der Berufungskammer bzw. deren Präsidenten ist nicht ersichtlich. Viel- mehr ist durch die direkte Wahl der Richterinnen und Richter der Berufungskam- mer durch die Vereinigte Bundesversammlung sichergestellt, dass die</w:t>
      </w:r>
    </w:p>
    <w:p>
      <w:r>
        <w:t>- 8 - Richterinnen und Richter der Berufungskammer von den übrigen Kammern un- abhängig sind. Auch der Präsident der Berufungskammer ist vom Präsidenten des Bundesstrafgerichts bzw. von dessen Vizepräsidentin unabhängig, da er vom Gesamtgericht gewählt wird. 3. Die Geschäftsverteilung wird zudem entgegen den Ausführungen des Gesuch- stellers (vgl. E. I.B.3) nicht vom Präsidenten des Bundesstrafgerichts bzw. des- sen Vizepräsidentin geleitet, sondern vom Präsidenten der Berufungskammer vorgenommen (Art. 15 Abs. 1 und 2 BStGerOR). Der Vollständigkeit halber ist der Gesuchsteller auf das Urteil des Bundesgerichts 7B_173/2023 vom 15. März 2024 hinzuweisen, wo das Bundesgericht auch klärte, dass zwischen dem Prä- sidenten der Berufungskammer und den übrigen Richterinnen und Richtern der Berufungskammer kein hierarchisches Verhältnis besteht und die in Art. 15 Abs. 2 BStGOR statuierten Kriterien (namentlich: Sprache des Geschäfts, Beschäfti- gungsgrad der Richterinnen und Richter, Belastung durch die Mitarbeit in Ge- richtsgremien, fachliche Eignung, Mitwirkung an früheren Entscheiden im glei- chen Sachgebiet, Bezug zu anderen Fällen und Abwesenheiten) Gewähr dafür bieten, dass das vom Gesetz eingeräumte Ermessen bei der Zuteilung der Ge- schäfte und Bildung der Spruchkörper pflichtgemäss gehandhabt wird (a.a.O., E. 2.4).</w:t>
      </w:r>
    </w:p>
    <w:p>
      <w:r>
        <w:rPr>
          <w:b/>
        </w:rPr>
        <w:t>E. 3</w:t>
      </w:r>
    </w:p>
    <w:p>
      <w:r>
        <w:t>Weitere Eintretensvoraussetzungen</w:t>
      </w:r>
    </w:p>
    <w:p>
      <w:r>
        <w:rPr>
          <w:b/>
        </w:rPr>
        <w:t>E. 3.1</w:t>
      </w:r>
    </w:p>
    <w:p>
      <w:r>
        <w:t>Das zweite Rechtsbegehren des Gesuchstellers kann als impliziten Antrag ver- standen werden, das Gesuch an das Präsidium des Bundesstrafgerichts weiterzu- leiten. Dabei handelt es sich um einen verfahrensmässigen Antrag (Urteil des Bun- desgerichts 9F_14/2024 vom 23. August 2024 E. 2.4 (betreffend die analoge Be- stimmung in Art. 37 Abs. 3 BGG)).</w:t>
      </w:r>
    </w:p>
    <w:p>
      <w:r>
        <w:rPr>
          <w:b/>
        </w:rPr>
        <w:t>E. 3.2</w:t>
      </w:r>
    </w:p>
    <w:p>
      <w:r>
        <w:t>Allerdings wird der Verfahrensantrag auf Anwendung von Art. 38c StBOG seitens des Gesuchstellers nicht eigenständig begründet. Vielmehr liegt ihm die Annahme zugrunde, dass, wenn die drei konkret im Ausstandsgesuch genannten Personen befangen sind, dies auch für alle übrigen Richterpersonen des Berufungsgerichts gelten müsse. Erachtet die Berufungskammer den Spruchkörper im Verfahren CA.2025.3 nicht als befangen, so ist auch der weitere Antrag auf Anwendung von Art. 38c StBOG obsolet (Urteil des Bundesgerichts 9F_14/2024 vom 23. August 2024 E. 2.4 (betreffend die analoge Bestimmung in Art. 37 Abs. 3 BGG)). Das Bundesgericht leitet das in Art. 37 Abs. 3 BGG vorgesehene Verfahren zudem nur dann ein, wenn ein gewisser Beurteilungsspielraum beim Entscheid über den Aus- stand ersichtlich und das Ausstandsbegehren nicht offensichtlich unzulässig ist (HÄNER, in: Niggli et al. (Hrsg.), Basler Kommentar, Bundesgerichtsgesetz, 3. Aufl., Basel 2018, Art. 37 BGG, N. 6 m.H.).</w:t>
      </w:r>
    </w:p>
    <w:p>
      <w:r>
        <w:rPr>
          <w:b/>
        </w:rPr>
        <w:t>E. 3.3</w:t>
      </w:r>
    </w:p>
    <w:p>
      <w:r>
        <w:t>Wie gezeigt (vgl. E. I) erachtet die Berufungskammer den Spruchkörper des Ver- fahrens CA.2025.3 als unbefangen und weist das entsprechende Ausstandsge- such ab. Unter diesen Umständen besteht kein Raum für die Anwendung von Art. 38c StBOG und eine Weiterleitung des zweiten Rechtsbegehrens an den Präsidenten oder die Vizepräsidentin des Bundesstrafgerichts erübrigt sich. So- weit auf das entsprechende Rechtsbegehren einzutreten ist, ist es als gegen- standslos abzuschreiben. 4. Sofern das Gesuch um Bildung einer ausserordentlichen Berufungskammer als Ausstandsgesuch gegen sämtliche Richterinnen und Richter der Berufungskam- mer zu verstehen wäre, wäre dieses zu pauschal gegen eine ganze Behörde ge- richtet und wie unter E. I gezeigt offensichtlich unzulässig. Auf ein solches Gesuch</w:t>
      </w:r>
    </w:p>
    <w:p>
      <w:r>
        <w:t>- 11 - wäre nicht einzutreten (BGer 5D_150/2023 vom 28. September 2023 E. 2.1.1 mit Hinweis auf Urteile zu den analogen anderen Verfahrensordnungen). III. Kostenfolgen 1. Wird das Gesuch gutgeheissen, so gehen die Verfahrenskosten zu Lasten des Bundes beziehungsweise des Kantons. Wird es abgewiesen oder war es offen- sichtlich verspätet oder mutwillig, so gehen die Kosten zu Lasten der gesuchstel- lenden Person (Art. 59 Abs. 1 StPO). 2. Das Bundesstrafgericht regelt durch Reglement die Berechnung der Verfahrens- kosten und Gebühren (Art. 73 Abs. 1 StBOG). Die Gebühr richtet sich nach Um- fang und Schwierigkeit der Sache, Art der Prozessführung und finanzieller Lage der Parteien sowie nach dem Kanzleiaufwand (Art. 73 Abs. 2 StBOG; vgl. Art. 5 Reglement des Bundesstrafgerichts über die Kosten, Gebühren und Entschädi- gungen in Bundesstrafverfahren [BStKR; SR. 173.713.162]). Es gilt ein Gebüh- renrahmen von Fr. 200.-- bis Fr. 100'000.-- (Art. 73 Abs. 3 StBOG; vgl. Art. 6 - 7bis BStKR). 3. Da sich das sechsseitige (kurze) Ausstandsgesuch ohne Weiteres als unbegrün- det erweist und nur einen kleinen Aufwand verursachte, beträgt die Entscheidge- bühr Fr. 200.-- und ist ausgangsgemäss dem Gesuchsteller aufzuerlegen.</w:t>
      </w:r>
    </w:p>
    <w:p>
      <w:r>
        <w:t>- 12 - Die Berufungskammer beschliesst:</w:t>
      </w:r>
    </w:p>
    <w:p>
      <w:r>
        <w:rPr>
          <w:b/>
        </w:rPr>
        <w:t>E. 3.4</w:t>
      </w:r>
    </w:p>
    <w:p>
      <w:r>
        <w:t>Da auch die übrigen Eintretensvoraussetzungen keinen Anlass zu Bemerkungen geben, ist auf das Ausstandsgesuch des Gesuchstellers einzutreten.</w:t>
      </w:r>
    </w:p>
    <w:p>
      <w:r>
        <w:rPr>
          <w:b/>
        </w:rPr>
        <w:t>E. 4</w:t>
      </w:r>
    </w:p>
    <w:p>
      <w:r>
        <w:t>Es mag auch sein, dass das StBOG bzw. das BStGerOR den Begriff «Unabhän- gigkeit» nicht explizit verwenden (vgl. E. I.B.2). Das StBOG ergänzt aber nur die StPO (Art. 1 Abs. 1 StBOG), welche die richterliche Unabhängigkeit vorschreibt (Art. 4 Abs. 1 StPO). Hinzu kommt, dass diese Erlasse unter Wahrung der rich- terlichen Unabhängigkeit dem Präsidenten bzw. der Vizepräsidentin des Bun- desstrafgerichts in erster Linie repräsentative Funktionen zuweisen (Art. 52 Abs. 3 StBOG), während die Verwaltungskommission bzw. der Generalsekretär für die administrative Verwaltung des Gerichts zuständig sind (Art. 54 StBOG). Da zwi- schen den Richterinnen und Richtern der Berufungskammer und den repräsen- tativen Aufgaben des Präsidenten des Bundesstrafgerichts bzw. der administra- tiven Verwaltung des Gerichts durch die Verwaltungskommission und den Gene- ralsekretär keine wesentliche Verbindung oder Abhängigkeit besteht, lässt sich daraus auch kein hierarchisches Verhältnis zu den Richterinnen und Richtern und erst recht nicht zum Präsidenten des Bundesstrafgerichts bzw. seiner Vize- präsidentin ableiten.</w:t>
      </w:r>
    </w:p>
    <w:p>
      <w:r>
        <w:rPr>
          <w:b/>
        </w:rPr>
        <w:t>E. 5</w:t>
      </w:r>
    </w:p>
    <w:p>
      <w:r>
        <w:t>Für die effektive Unabhängigkeit und Unparteilichkeit der Richterinnen und Rich- ter der Berufungskammer ist der Wortlaut des Eides bzw. des Gelübdes uner- heblich (vgl. E. I.B.3).</w:t>
      </w:r>
    </w:p>
    <w:p>
      <w:r>
        <w:t>- 9 -</w:t>
      </w:r>
    </w:p>
    <w:p>
      <w:r>
        <w:rPr>
          <w:b/>
        </w:rPr>
        <w:t>E. 6</w:t>
      </w:r>
    </w:p>
    <w:p>
      <w:r>
        <w:t>Unzutreffend ist zudem das Argument des Gesuchstellers (vgl. E. I.B.2), die Bun- desstrafrichterinnen und Bundesstrafrichter unterständen keiner Aufsicht oder Disziplinarbehörde. Art. 34 StBOG sieht eine entsprechende Aufsicht durch das Bundesgericht bzw. die Bundesversammlung vor. Zudem unterstehen die Bun- desstrafrichterinnen und -richter dem Strafgesetzbuch, weshalb entgegen der Behauptung des Gesuchstellers auch nicht von einer Straflosigkeit allfälliger Ver- fehlungen der Bundesstrafrichterinnen und -richter ausgegangen werden kann.</w:t>
      </w:r>
    </w:p>
    <w:p>
      <w:r>
        <w:rPr>
          <w:b/>
        </w:rPr>
        <w:t>E. 7</w:t>
      </w:r>
    </w:p>
    <w:p>
      <w:r>
        <w:t>Der Gesuchsteller geht weiter davon aus, dass Bundesstrafrichterin Andrea Blum Teil der Verwaltungskommission des Bundesstrafgerichts sei (vgl. E. I.B.2). Sie ist seit dem 1. April 2025 nicht mehr Teil der Verwaltungskommission.</w:t>
      </w:r>
    </w:p>
    <w:p>
      <w:r>
        <w:rPr>
          <w:b/>
        </w:rPr>
        <w:t>E. 8</w:t>
      </w:r>
    </w:p>
    <w:p>
      <w:r>
        <w:t>Der Gesuchsteller bzw. dessen Verteidiger machen zudem gegenseitige Anzei- gen von bzw. gegen Alberto Fabbri geltend (vgl. E. I.B.3). Da die Richterinnen und Richter der Berufungskammer jedoch von Alberto Fabbri unabhängig sind, berührt das (wohl angespannte) Verhältnis zwischen Alberto Fabbri und dem Ge- suchsteller bzw. dessen Verteidiger die Unabhängigkeit und Unparteilichkeit der Richterinnen und Richter der Berufungskammer nicht.</w:t>
      </w:r>
    </w:p>
    <w:p>
      <w:r>
        <w:rPr>
          <w:b/>
        </w:rPr>
        <w:t>E. 9</w:t>
      </w:r>
    </w:p>
    <w:p>
      <w:r>
        <w:t>Zwischen den Richterinnen und Richtern der Berufungskammer und der Straf- kammer des Bundesstrafgerichts sind auch keine besonderen Beziehungen wie Freundschaft oder Feindschaft bekannt, die über ein professionelles und kollegi- ales Verhältnis hinausgehen. Zudem macht der Gesuchsteller keine konkreten Handlungen des Vorsitzenden oder des Spruchkörpers im Verfahren CA.2025.3 geltend, die auf eine Befangenheit schliessen lassen.</w:t>
      </w:r>
    </w:p>
    <w:p>
      <w:r>
        <w:rPr>
          <w:b/>
        </w:rPr>
        <w:t>E. 10</w:t>
      </w:r>
    </w:p>
    <w:p>
      <w:r>
        <w:t>Die weiteren Ausführungen und Schlussfolgerungen des Gesuchstellers be- schränken sich auf pauschale Behauptungen, die den Begründungsanforderun- gen an ein Ausstandsbegehren nicht genügen. Auf sie ist daher nicht weiter ein- zugehen. Da im Ergebnis keine Ausstandsgründe ersichtlich sind, ist das Aus- standsbegehren gegen den Richter und die Richterinnen des Spruchkörpers im Berufungsverfahren CA.2025.3 abzuweisen. II. Gesuch um Bildung einer ausserordentlichen Berufungskammer 1. Sodann beantragt der Gesuchsteller generell die Anwendung von Art. 38c StBOG, um das Berufungsgericht zu bestimmen. Gemäss dieser Bestimmung bezeichnet der Präsident oder die Präsidentin des Bundesstrafgerichts – wenn von so vielen Richtern und Richterinnen der Berufungskammer der Ausstand verlangt wird, dass keine gültige Verhandlung stattfinden kann – aus der Zahl der Obergerichtspräsi- denten und -präsidentinnen der in der Sache nicht beteiligten Kantone durch das Los so viele ausserordentliche nebenamtliche Richter und Richterinnen, als</w:t>
      </w:r>
    </w:p>
    <w:p>
      <w:r>
        <w:t>- 10 - erforderlich sind, um die Ausstandsfrage und nötigenfalls die Hauptsache selbst zu beurteilen. Gemäss dieser Bestimmung ist der Präsident oder die Präsidentin des Bundesstrafgerichts zuständig. 2. Die Berufungskammer ist in jedem Falle unzuständig das Losverfahren gemäss Art. 38c StBOG durchzuführen, weshalb auf dieses Gesuch nicht eingetreten wird.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