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CA.2025.38 vom 23. Dezember 2025</w:t>
      </w:r>
    </w:p>
    <w:p>
      <w:r>
        <w:t>Bundesstrafgericht, 2025-12-23, DE</w:t>
      </w:r>
    </w:p>
    <w:p>
      <w:r>
        <w:rPr>
          <w:b/>
        </w:rPr>
        <w:t xml:space="preserve">Quelle: </w:t>
      </w:r>
      <w:r>
        <w:t>https://mcp.opencaselaw.ch/entscheid/bstger_CA.2025.38</w:t>
      </w:r>
    </w:p>
    <w:p>
      <w:r>
        <w:t>FR: TPF CA.2025.38 du 23 décembre 2025</w:t>
      </w:r>
    </w:p>
    <w:p>
      <w:r>
        <w:t>IT: TPF CA.2025.38 del 23 dicembre 2025</w:t>
      </w:r>
    </w:p>
    <w:p>
      <w:pPr>
        <w:pStyle w:val="Heading2"/>
      </w:pPr>
      <w:r>
        <w:t>Regeste</w:t>
      </w:r>
    </w:p>
    <w:p>
      <w:r>
        <w:t>Berufung gegen das Urteil der Strafkammer des Bundesstrafgerichts SK.2024.71 vom 11. Juli 2025 Rückzug der Berufung durch den Privatkläger</w:t>
      </w:r>
    </w:p>
    <w:p>
      <w:pPr>
        <w:pStyle w:val="Heading2"/>
      </w:pPr>
      <w:r>
        <w:t>Erwägungen</w:t>
      </w:r>
    </w:p>
    <w:p>
      <w:r>
        <w:rPr>
          <w:b/>
        </w:rPr>
        <w:t>E. 1</w:t>
      </w:r>
    </w:p>
    <w:p>
      <w:r>
        <w:t>A., vertreten durch C., Berufungsführer / Privatkläger</w:t>
      </w:r>
    </w:p>
    <w:p>
      <w:r>
        <w:rPr>
          <w:b/>
        </w:rPr>
        <w:t>E. 2</w:t>
      </w:r>
    </w:p>
    <w:p>
      <w:r>
        <w:t>Gegen das im Anschluss an die Hauptverhandlung vom 11. Juli 2025 mündlich eröffnete Urteil den Beschuldigten/Berufungsgegner betreffend meldete einzig der Privatkläger am 15. Juli 2025 Berufung an (CAR pag. 1.100.090). Die schrift- liche Urteilsbegründung wurde dem Privatkläger am 12. Dezember 2025 zuge- stellt (CAR pag. 1.100.091 und -.094). Mit Eingabe vom 17. Dezember 2025 er- klärte der Privatkläger, dass die angemeldete Berufung zurückgezogen und kein Rechtsmittel gegen das Urteil vom 11. Juli 2025 ergriffen werde (CAR pag. 1.300.001). Gemäss der Rechtsprechung der Berufungskammer kann die Berufungsanmeldung nur zurückgezogen werden, solange die Verfahrensleitung noch bei der Strafkammer liegt und das begründete Urteil noch nicht zugestellt worden ist. Danach eingehende «Rückzugserklärungen» sind als Verzicht auf die Einreichung einer Berufungserklärung auszulegen und entgegenzunehmen (TPF 2020 55 S. 57; Beschluss der Berufungskammer des Bundesstrafgerichts CN.2021.13 vom 11. November 2021 E. I./4). In diesem Sinne ist das Berufungs- verfahren als durch Verzicht des Privatklägers auf die Einreichung einer Beru- fungserklärung erledigt abzuschreiben. Weiter ist festzustellen, dass das Urteil der Strafkammer des Bundesstrafgerichts SK.2024.71 vom 11. Juli 2025 betref- fend den Beschuldigten/Berufungsgegner per Entscheiddatum in Rechtskraft er- wachsen ist (Art. 437 Abs. 1 lit. b und Abs. 2 StPO). Bezüglich der beiden ande- ren Beschuldigten im Verfahren SK.2024.71 wurde die Rechtskraft bereits durch die Strafkammer festgestellt (TPF pag. 11.962.001 ff.). Damit ist das Urteil SK.2024.71 vom 11. Juli 2025 vollumfänglich in Rechtskraft erwachsen.</w:t>
      </w:r>
    </w:p>
    <w:p>
      <w:r>
        <w:t>- 3 -</w:t>
      </w:r>
    </w:p>
    <w:p>
      <w:r>
        <w:rPr>
          <w:b/>
        </w:rPr>
        <w:t>E. 3</w:t>
      </w:r>
    </w:p>
    <w:p>
      <w:r>
        <w:t>Im Rechtsmittelverfahren tragen die Parteien die Kosten nach Massgabe ihres Obsiegens oder Unterliegens, wobei als unterliegend auch die Partei gilt, die ein Rechtsmittel zurückzieht (Art. 428 Abs. 1 StPO). Der Verzicht auf ein Rechtsmit- tel kommt einem Rückzug gleich (JOSITSCH/SCHMID, StPO Praxiskommentar,</w:t>
      </w:r>
    </w:p>
    <w:p>
      <w:r>
        <w:rPr>
          <w:b/>
        </w:rPr>
        <w:t>E. 4</w:t>
      </w:r>
    </w:p>
    <w:p>
      <w:r>
        <w:t>Für das Berufungsverfahren werden keine Parteientschädigungen ausgerichtet. Im Namen der Berufungskammer des Bundesstrafgerichts</w:t>
      </w:r>
    </w:p>
    <w:p>
      <w:r>
        <w:t>Die Vorsitzende Der Gerichtsschreiber</w:t>
      </w:r>
    </w:p>
    <w:p>
      <w:r>
        <w:t>Brigitte Stump Wendt Luzius Kaufmann</w:t>
      </w:r>
    </w:p>
    <w:p>
      <w:r>
        <w:t>Zustellung in vollständiger Ausfertigung an (Gerichtsurkunde): − Bundesanwaltschaft, Frau Simone Meyer-Burger, Staatsanwältin des Bundes, unter Beilage der Eingabe des Privatklägers vom 17. Dezember 2025 − Herrn Rechtsanwalt Benedict von Allmen − Herrn Rechtsanwalt Sebastiaan van der Werff, unter Beilage der Eingabe des Privat- klägers vom 17. Dezember 2025</w:t>
      </w:r>
    </w:p>
    <w:p>
      <w:r>
        <w:t>Kopie an (brevi manu): - Bundesstrafgericht, Strafkammer</w:t>
      </w:r>
    </w:p>
    <w:p>
      <w:r>
        <w:t>- 5 -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