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CA.2025.22 vom 19. September 2025</w:t>
      </w:r>
    </w:p>
    <w:p>
      <w:r>
        <w:t>Bundesstrafgericht, 2025-09-19, DE</w:t>
      </w:r>
    </w:p>
    <w:p>
      <w:r>
        <w:rPr>
          <w:b/>
        </w:rPr>
        <w:t xml:space="preserve">Quelle: </w:t>
      </w:r>
      <w:r>
        <w:t>https://mcp.opencaselaw.ch/entscheid/bstger_CA.2025.22</w:t>
      </w:r>
    </w:p>
    <w:p>
      <w:r>
        <w:t>FR: TPF CA.2025.22 du 19 septembre 2025</w:t>
      </w:r>
    </w:p>
    <w:p>
      <w:r>
        <w:t>IT: TPF CA.2025.22 del 19 settembre 2025</w:t>
      </w:r>
    </w:p>
    <w:p>
      <w:pPr>
        <w:pStyle w:val="Heading2"/>
      </w:pPr>
      <w:r>
        <w:t>Regeste</w:t>
      </w:r>
    </w:p>
    <w:p>
      <w:r>
        <w:t>Berufung gegen das Urteil der Strafkammer des Bundesstrafgerichts SK.2024.61 vom 3. April 2025 Verzicht der Bundesanwaltschaft auf Einreichung der Berufungserklärung</w:t>
      </w:r>
    </w:p>
    <w:p>
      <w:pPr>
        <w:pStyle w:val="Heading2"/>
      </w:pPr>
      <w:r>
        <w:t>Erwägungen</w:t>
      </w:r>
    </w:p>
    <w:p>
      <w:r>
        <w:rPr>
          <w:b/>
        </w:rPr>
        <w:t>E. 1</w:t>
      </w:r>
    </w:p>
    <w:p>
      <w:r>
        <w:t>Am 13. September 2024 erliess die Bundesanwaltschaft einen Strafbefehl gegen den Beschuldigten wegen fährlässiger Tötung und fahrlässiger Gefährdung durch die Luftfahrt (TPF pag. 4.100.003 ff.). Dagegen erhob der Beschuldigte am 23. September 2024 Einsprache (TPF pag. 4.100.007), worauf die Bundesan- waltschaft an ihrem Strafbefehl festhielt und diesen am 29. Oktober 2024 als An- klageschrift an die Strafkammer des Bundesstrafgerichts zur Durchführung des ordentlichen Verfahrens überwies (TPF pag. 4.100.012 ff.). Mit Urteil SK.2024.61 vom 3. April 2025 stellte die Strafkammer des Bundesstrafgerichts das Verfahren in Bezug auf den Vorwurf der fahrlässigen Gefährdung durch die Luftfahrt ein und sprach den Beschuldigten vom Vorwurf der fahrlässigen Tötung frei (TPF pag. 4.930.020 = CAR pag. 1.100.020).</w:t>
      </w:r>
    </w:p>
    <w:p>
      <w:r>
        <w:rPr>
          <w:b/>
        </w:rPr>
        <w:t>E. 2</w:t>
      </w:r>
    </w:p>
    <w:p>
      <w:r>
        <w:t>Gegen das im Anschluss an die Hauptverhandlung vom 3. April 2025 mündlich eröffnete Urteil meldete die Bundesanwaltschaft am 9. April 2025 Berufung an (TPF pag. 4.720.006; TPF pag. 4.940.001). Die schriftliche Urteilsbegründung wurde der Bundesanwaltschaft am 25. August 2025 zugestellt (CAR pag. 1.100.024). Mit Eingabe vom 11. September 2025 erklärte die Bundesan- waltschaft, dass auf die Einreichung einer Berufungserklärung verzichtet werde (CAR pag. 1.300.001). Das Berufungsverfahren ist als dadurch erledigt abzu- schreiben. Demgemäss ist festzustellen, dass das Urteil der Strafkammer des Bundesstrafgerichts SK.2024.61 vom 3. April 2025 per Entscheiddatum in Rechtskraft erwachsen ist (Art. 437 Abs. 1 lit. b und Abs. 2 StPO).</w:t>
      </w:r>
    </w:p>
    <w:p>
      <w:r>
        <w:rPr>
          <w:b/>
        </w:rPr>
        <w:t>E. 3</w:t>
      </w:r>
    </w:p>
    <w:p>
      <w:r>
        <w:t>Die Kosten des Berufungsverfahrens von Fr. 200.00 werden vom Staat getra- gen.</w:t>
      </w:r>
    </w:p>
    <w:p>
      <w:r>
        <w:rPr>
          <w:b/>
        </w:rPr>
        <w:t>E. 4</w:t>
      </w:r>
    </w:p>
    <w:p>
      <w:r>
        <w:t>Für das Berufungsverfahren werden keine Parteientschädigungen ausgerichtet.</w:t>
      </w:r>
    </w:p>
    <w:p>
      <w:r>
        <w:t>Im Namen der Berufungskammer des Bundesstrafgerichts</w:t>
      </w:r>
    </w:p>
    <w:p>
      <w:r>
        <w:t>Der Vorsitzende Der Gerichtsschreiber</w:t>
      </w:r>
    </w:p>
    <w:p>
      <w:r>
        <w:t>Olivier Thormann Sandro Clausen</w:t>
      </w:r>
    </w:p>
    <w:p>
      <w:r>
        <w:t>Zustellung an (Gerichtsurkunde): - Bundesanwaltschaft, Frau Staatsanwältin des Bundes Nathalie Guth - Herrn Rechtsanwalt Dominik Tschudi - Herrn B.</w:t>
      </w:r>
    </w:p>
    <w:p>
      <w:r>
        <w:t>Kopie an (brevi manu): - Bundesstrafgericht, Strafkammer</w:t>
      </w:r>
    </w:p>
    <w:p>
      <w:r>
        <w:t>Nach Eintritt der Rechtskraft mitzuteilen an: - Bundesanwaltschaft, Urteilsvollzug</w:t>
      </w:r>
    </w:p>
    <w:p>
      <w:r>
        <w:t>- 5 -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22.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