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CA.2024.4 vom 16. Mai 2024</w:t>
      </w:r>
    </w:p>
    <w:p>
      <w:r>
        <w:t>Bundesstrafgericht, 2024-05-16, DE</w:t>
      </w:r>
    </w:p>
    <w:p>
      <w:r>
        <w:rPr>
          <w:b/>
        </w:rPr>
        <w:t xml:space="preserve">Quelle: </w:t>
      </w:r>
      <w:r>
        <w:t>https://mcp.opencaselaw.ch/entscheid/bstger_CA.2024.4</w:t>
      </w:r>
    </w:p>
    <w:p>
      <w:r>
        <w:t>FR: TPF CA.2024.4 du 16 mai 2024</w:t>
      </w:r>
    </w:p>
    <w:p>
      <w:r>
        <w:t>IT: TPF CA.2024.4 del 16 maggio 2024</w:t>
      </w:r>
    </w:p>
    <w:p>
      <w:pPr>
        <w:pStyle w:val="Heading2"/>
      </w:pPr>
      <w:r>
        <w:t>Regeste</w:t>
      </w:r>
    </w:p>
    <w:p>
      <w:r>
        <w:t>Berufung gegen SK-Entscheid (Art. 398 StPO); Gewerbsmässiger Betrug (Art. 146 Abs. 1 und 2 StGB), mehrfache, teilweise versuchte missbräuchliche ungetreue Geschäftsbesorgung (Art. 158 Ziff. 2 i.V.m. Art. 22 StGB), Teilnahme an der mehrfachen, teilweise versuchten qualifizierten ungetreuen Geschäftsbesorgung (Art. 158 Ziff. 1 Abs. 2 und 3 i.V.m. Art. 22, Art. 24 oder Art. 25, Art. 26 StGB), qualifizierte Geldwäscherei (Art. 305bis Ziff. 1 und Ziff. 2 Abs. 2 und Abs. 2 lit. b StGB) und weiteres.</w:t>
      </w:r>
    </w:p>
    <w:p>
      <w:pPr>
        <w:pStyle w:val="Heading2"/>
      </w:pPr>
      <w:r>
        <w:t>Erwägungen</w:t>
      </w:r>
    </w:p>
    <w:p>
      <w:r>
        <w:rPr>
          <w:b/>
        </w:rPr>
        <w:t>E. 1</w:t>
      </w:r>
    </w:p>
    <w:p>
      <w:r>
        <w:t>D. HOLDING, vertreten durch Rechtsanwalt Adrian Wyss</w:t>
      </w:r>
    </w:p>
    <w:p>
      <w:r>
        <w:t>Privatklägerschaft / Berufungsführerin im Berufungsverfahren CA.2024.4</w:t>
      </w:r>
    </w:p>
    <w:p>
      <w:r>
        <w:rPr>
          <w:b/>
        </w:rPr>
        <w:t>E. 2</w:t>
      </w:r>
    </w:p>
    <w:p>
      <w:r>
        <w:t>BANK E., vertreten durch Rechtsanwalt Ernst F. Schmid</w:t>
      </w:r>
    </w:p>
    <w:p>
      <w:r>
        <w:t>Privatklägerschaft / Berufungsführerin im Berufungsverfahren CA.2024.5</w:t>
      </w:r>
    </w:p>
    <w:p>
      <w:r>
        <w:rPr>
          <w:b/>
        </w:rPr>
        <w:t>E. 2.1</w:t>
      </w:r>
    </w:p>
    <w:p>
      <w:r>
        <w:t>Die beiden Privatklägerinnen D. Holding und Bank E. nahmen das begründete Urteil jeweils am 3. Januar 2024 in Empfang (CA.2023.34 pag. 1.100.347 und CA 2023.34 pag. 1.100.348). Sowohl die Erklärung der D. Holding, wonach «keine Berufung erklärt» werde (CA.2023.34 pag. 1.300.001), als auch die Erklärung der Bank E., sie «ziehe» die angemeldete Berufung «zurück» (CA.2023.34 pag. 1.300.003) erfolgten nach Zustellung der schriftlichen Urteilsbegründung durch die Vorinstanz, indessen noch vor Ablauf der Frist zur Einreichung der Be- rufungserklärung. Nach dem zuvor Dargelegten (vgl. Erwägung III.1 hiervor) sind beide Parteierklärungen als Verzicht auf die Einreichung einer Berufungserklä- rung zu interpretieren und entgegenzunehmen. Die durch ihre jeweilige Rechts- vertretung abgegebenen Erklärungen der beiden Privatklägerinnen D. Holding und Bank E. erfolgten in der für einen gültigen Rechtsmittelverzicht erforderlichen Sachkenntnis und bringen klar zum Ausdruck, dass auf eine berufungsweise An- fechtung des erstinstanzlichen Strafurteils verzichtet wird. Der insofern gültige Verzicht auf die Erklärung der Berufung ist endgültig (vgl. Art. 386 Abs. 3 StPO). Die von den Privatklägerinnen D. Holding und der Bank E. angehobenen Beru- fungen sind folglich als durch Verzicht auf Einreichung einer Berufungserklärung erledigt abzuschreiben.</w:t>
      </w:r>
    </w:p>
    <w:p>
      <w:r>
        <w:rPr>
          <w:b/>
        </w:rPr>
        <w:t>E. 2.2</w:t>
      </w:r>
    </w:p>
    <w:p>
      <w:r>
        <w:t>Der beschwerten Dritten FF. S.L.U. ging die schriftliche Urteilsbegründung am 3. Januar 2024 zu (CA.2023.34 pag. 1.100.351). Demnach begann die Frist von 20 Tagen zur Einreichung der Berufungserklärung mit dem auf die Urteilszustel- lung folgenden Tag bis am 23. Januar 2024 zu laufen (Art. 90 Abs. 1 StPO). Der beschwerte Dritte O. nahm die schriftliche Urteilsbegründung gemäss persönlich unterzeichneter Empfangsbestätigung am 2. Januar 2024 in Empfang</w:t>
      </w:r>
    </w:p>
    <w:p>
      <w:r>
        <w:t>- 7 - (CA.2023.34 pag. 1.100.343). Demnach begann die 20-tägige Frist zur Einrei- chung der Berufungserklärung ebenfalls am 3. Januar 2024 zu laufen und endete unter Berücksichtigung eines nicht zur Frist zählenden Sonntages am 22. Januar 2024 (Art. 90 Abs. 1 und 2 StPO). Innert der massgeblichen Frist haben weder die FF. S.L.U. noch O. eine Berufungserklärung eingereicht. Das Einreichen ei- ner Berufungserklärung ist zwingend und stellt keine blosse Ordnungsvorschrift dar (vgl. BÄHLER, Basler Kommentar, 3. Aufl. 2023, Art. 399 StPO N. 6; Urteil des Bundesgerichts 6B_968/2013 vom 19. Dezember 2013 E. 2.1 mit Hinweisen). Im blossen Ablaufenlassen der Frist kann kein formgültiger Verzicht auf eine Beru- fung im Sinne von Art. 386 Abs. 1 StPO erblickt werden (vgl. Urteil des Bundes- gerichts 6B_928/2023 vom 8. November 2023 E. 3). Mangels Einreichung einer Berufungserklärung ist auf die Berufungen der beschwerten Dritten FF. S.L.U. und O. nicht einzutreten (Art. 403 Abs. 1 lit. a und Abs. 3 StPO). IV. Kosten- und Entschädigungsfolgen Im Rechtsmittelverfahren tragen die Parteien die Kosten nach Massgabe ihres Obsiegens oder Unterliegens, wobei als unterliegend auch die Partei gilt, die ein Rechtsmittel zurückzieht oder auf deren Rechtsmittel nicht eingetreten wird (Art. 428 Abs. 1 StPO). Entgegen der von der Privatklägerin Bank E. unter Be- zugnahme auf die Rechtsprechung des Zürcher Obergerichts vertretenen Auf- fassung (CA.2023.34 pag. 1.300.003) ist sie infolge des erst nach Eintritt der Rechtshängigkeit der Berufungssache beim Berufungsgericht erklärten Rechts- mittelverzichts ebenfalls als kostenpflichtig werdende Partei zu betrachten. Die für die abgetrennten Berufungsverfahren CA.2024.4, CA.2024.5, CA.2024.6 und CA.2024.7 auf jeweils Fr. 200.00 festzusetzende Gerichtsgebühr ist daher der im entsprechenden Verfahren berufungsführenden Partei aufzuerlegen. Als unter- liegende Verfahrensbeteiligte haben die Privatklägerinnen D. Holding und Bank E. sowie die beschwerten Dritte FF. S.L.U. und O. keinen Anspruch auf Partei- entschädigung. Über allfällige Entschädigungsansprüche der übrigen Verfah- rensbeteiligten im Zusammenhang mit den im vorliegenden Beschluss erledigten Berufungsverfahren wird im Rahmen des weiterzuführenden Berufungsverfah- rens CA.2023.34 zu befinden sein.</w:t>
      </w:r>
    </w:p>
    <w:p>
      <w:r>
        <w:t>- 8 - Die Berufungskammer beschliesst: I. Verfahrensabtrennungen 1. Das die Privatklägerin D. Holding betreffende Berufungsverfahren wird vom Be- rufungsverfahren mit der Geschäftsnummer CA.2023.34 abgetrennt und unter der Geschäftsnummer CA.2024.4 weitergeführt. 2. Das die Privatklägerin Bank E. betreffende Berufungsverfahren wird vom Beru- fungsverfahren mit der Geschäftsnummer CA.2023.34 abgetrennt und unter der Geschäftsnummer CA.2024.5 weitergeführt. 3. Das die beschwerte Dritte FF. S.L.U. betreffende Berufungsverfahren wird vom Berufungsverfahren mit der Geschäftsnummer CA.2023.34 abgetrennt und unter der Geschäftsnummer CA.2024.6 weitergeführt.</w:t>
      </w:r>
    </w:p>
    <w:p>
      <w:r>
        <w:rPr>
          <w:b/>
        </w:rPr>
        <w:t>E. 3</w:t>
      </w:r>
    </w:p>
    <w:p>
      <w:r>
        <w:t>FF. S.L.U., vertreten durch Rechtsanwalt Dimitri Santoro</w:t>
      </w:r>
    </w:p>
    <w:p>
      <w:r>
        <w:t>beschwerte Dritte / Berufungsführerin im Berufungsverfahren CA.2024.6</w:t>
      </w:r>
    </w:p>
    <w:p>
      <w:r>
        <w:rPr>
          <w:b/>
        </w:rPr>
        <w:t>E. 4</w:t>
      </w:r>
    </w:p>
    <w:p>
      <w:r>
        <w:t>Dem beschwerten Dritten O. wird für das Berufungsverfahren CA.2024.7 keine Parteientschädigung zugesprochen.</w:t>
      </w:r>
    </w:p>
    <w:p>
      <w:r>
        <w:rPr>
          <w:b/>
        </w:rPr>
        <w:t>E. 5</w:t>
      </w:r>
    </w:p>
    <w:p>
      <w:r>
        <w:t>Über allfällige Entschädigungsansprüche der übrigen Verfahrensbeteiligten im Zusammenhang mit den im vorliegenden Beschluss erledigten Berufungsverfah- ren CA.2024.4, CA.2024.5, CA.2024.6 und CA.2024.7 wird im Rahmen des Hauptberufungsverfahrens CA.2023.34 entschieden. Im Namen der Berufungskammer des Bundesstrafgerichts</w:t>
      </w:r>
    </w:p>
    <w:p>
      <w:r>
        <w:t>Die Vorsitzende Der Gerichtsschreiber</w:t>
      </w:r>
    </w:p>
    <w:p>
      <w:r>
        <w:t>Andrea Blum Sandro Clausen</w:t>
      </w:r>
    </w:p>
    <w:p>
      <w:r>
        <w:t>- 10 - Zustellung an (Gerichtsurkunde): - Bundesanwaltschaft, Herrn Staatsanwalt des Bundes René Eichenberger - Rechtsanwalt Rouven Brigger - Herrn Rechtsanwalt Daniel U. Walder - Herrn Rechtsanwalt Adrian Ramsauer - Herrn Rechtsanwalt Adrian Wyss - Herrn Rechtsanwalt Ernst F. Schmid und Frau Rechtsanwältin Brigitte Knecht - Herren Rechtsanwälte Roland M. Ryser und Urs Hoffmann-Nowotny - Herrn Rechtsanwalt Tobias Zuberbühler - Frau Rechtsanwältin Tanja Knodel - Herrn Rechtsanwalt Guy-Philippe Rubeli - Firma DD. - Herrn Rechtsanwalt Bernhard Welten - Herrn Rechtsanwalt Dimitri Santoro, Vertreter der FF. S.L.U. - Herrn O. - I. SA Kopie an (brevi manu): - Bundesstrafgericht, Strafkammer</w:t>
      </w:r>
    </w:p>
    <w:p>
      <w:r>
        <w:t>Nach Eintritt der Rechtskraft mitzuteilen an: - Bundesanwaltschaft - in die Akten des Berufungsverfahrens mit der Geschäftsnummer CA.2023.34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21.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