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CA.2024.24 vom 19. August 2024</w:t>
      </w:r>
    </w:p>
    <w:p>
      <w:r>
        <w:t>Bundesstrafgericht, 2024-08-19, DE</w:t>
      </w:r>
    </w:p>
    <w:p>
      <w:r>
        <w:rPr>
          <w:b/>
        </w:rPr>
        <w:t xml:space="preserve">Quelle: </w:t>
      </w:r>
      <w:r>
        <w:t>https://mcp.opencaselaw.ch/entscheid/bstger_CA.2024.24</w:t>
      </w:r>
    </w:p>
    <w:p>
      <w:r>
        <w:t>FR: TPF CA.2024.24 du 19 août 2024</w:t>
      </w:r>
    </w:p>
    <w:p>
      <w:r>
        <w:t>IT: TPF CA.2024.24 del 19 agosto 2024</w:t>
      </w:r>
    </w:p>
    <w:p>
      <w:pPr>
        <w:pStyle w:val="Heading2"/>
      </w:pPr>
      <w:r>
        <w:t>Regeste</w:t>
      </w:r>
    </w:p>
    <w:p>
      <w:r>
        <w:t>Gesuch um Erlass der Verfahrenskosten im Berufungsverfahren CA.2024.12 Rückzug</w:t>
      </w:r>
    </w:p>
    <w:p>
      <w:pPr>
        <w:pStyle w:val="Heading2"/>
      </w:pPr>
      <w:r>
        <w:t>Erwägungen</w:t>
      </w:r>
    </w:p>
    <w:p>
      <w:r>
        <w:rPr>
          <w:b/>
        </w:rPr>
        <w:t>E. 1</w:t>
      </w:r>
    </w:p>
    <w:p>
      <w:r>
        <w:t>Mit Urteil CA.2024.12 vom 26. Juni 2024 wies die Berufungskammer des Bun- desstrafgerichts die Berufung von A. (nachfolgend: Gesuchsteller) gegen den ne- gativen Kostenerlassentscheid der Strafkammer des Bundesstrafgerichts mit Ur- teil SK.2024.1 vom 28. Februar 2024 ab und auferlegte ihm die Kosten des Be- rufungsverfahrens von Fr. 200.00. Mit Schreiben vom 2. August 2024 ersuchte der Gesuchsteller um Erlass dieser (zusätzlichen) Verfahrenskosten von Fr. 200.00 (CAR pag. 1.100.001). Die Vorsitzende der Berufungskammer wies das Kostenerlassgesuch mit Schreiben vom 7. August 2024 zur Verbesserung resp. Ergänzung zurück und setzte dem Gesuchsteller eine Nachfrist zur Einrei- chung einer ergänzenden Begründung, andernfalls auf das Gesuch nicht einge- treten werde. Zudem wies sie ihn auf die grundsätzliche Kostenpflichtigkeit von Verfahren und die Rückzugsmöglichkeit hin (CAR pag. 1.100.005 f.). Mit Eingabe vom 12. August 2024 ergänzte der Gesuchsteller seine Berufungsbegründung und erklärte gleichzeitig den Rückzug seines Kostenerlassgesuchs (CAR pag. 1.300.001).</w:t>
      </w:r>
    </w:p>
    <w:p>
      <w:r>
        <w:rPr>
          <w:b/>
        </w:rPr>
        <w:t>E. 2</w:t>
      </w:r>
    </w:p>
    <w:p>
      <w:r>
        <w:t>Wer ein Rechtsmittel ergriffen hat, kann dieses zurückziehen (Art. 386 Abs. 2 StPO). Der Rückzug ist endgültig, es sei denn die Partei sei durch Täuschung, eine Straftat oder eine unrichtige behördliche Auskunft zu ihrer Erklärung veran- lasst worden (Art. 386 Abs. 3 StPO).</w:t>
      </w:r>
    </w:p>
    <w:p>
      <w:r>
        <w:rPr>
          <w:b/>
        </w:rPr>
        <w:t>E. 3</w:t>
      </w:r>
    </w:p>
    <w:p>
      <w:r>
        <w:t>Da der Gesuchsteller sein Kostenerlassgesuch zurückgezogen hat, ist das eröff- nete Verfahren abzuschreiben. Auf die Erhebung von Verfahrenskosten wird auf- grund des geringfügigen Aufwands ausnahmsweise verzichtet.</w:t>
      </w:r>
    </w:p>
    <w:p>
      <w:r>
        <w:t>- 3 -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