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CA.2024.17 vom 14. Mai 2024</w:t>
      </w:r>
    </w:p>
    <w:p>
      <w:r>
        <w:t>Bundesstrafgericht, 2024-05-14, DE</w:t>
      </w:r>
    </w:p>
    <w:p>
      <w:r>
        <w:rPr>
          <w:b/>
        </w:rPr>
        <w:t xml:space="preserve">Quelle: </w:t>
      </w:r>
      <w:r>
        <w:t>https://mcp.opencaselaw.ch/entscheid/bstger_CA.2024.17</w:t>
      </w:r>
    </w:p>
    <w:p>
      <w:r>
        <w:t>FR: TPF CA.2024.17 du 14 mai 2024</w:t>
      </w:r>
    </w:p>
    <w:p>
      <w:r>
        <w:t>IT: TPF CA.2024.17 del 14 maggio 2024</w:t>
      </w:r>
    </w:p>
    <w:p>
      <w:pPr>
        <w:pStyle w:val="Heading2"/>
      </w:pPr>
      <w:r>
        <w:t>Regeste</w:t>
      </w:r>
    </w:p>
    <w:p>
      <w:r>
        <w:t>Ausstand der vorsitzenden Bundesstrafrichterin im Verfahren CR.2023.15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Gerichtsgebühr von CHF 500.-- wird dem Gesuchsteller auferlegt. Im Namen der Berufungskammer des Bundesstrafgerichts</w:t>
      </w:r>
    </w:p>
    <w:p>
      <w:r>
        <w:t>Der Vorsitzende Der Gerichtsschreiber</w:t>
      </w:r>
    </w:p>
    <w:p>
      <w:r>
        <w:t>Andrea Ermotti David Mühlemann Zustellung an: - Berufungskammer, Frau Brigitte Stump Wendt (brevi manu) - Bundesanwaltschaft, Frau Sabrina Beyeler, Staatsanwältin des Bundes - Herrn Rechtsanwalt Daniel U. Walder</w:t>
      </w:r>
    </w:p>
    <w:p>
      <w:r>
        <w:t>Kopie an: - B. Bank - C. AG - D. Versicherung</w:t>
      </w:r>
    </w:p>
    <w:p>
      <w:r>
        <w:t>Nach Eintritt der Rechtskraft Zustellung an: - Bundesanwaltschaft, Urteilsvollzug und Vermögensverwaltung</w:t>
      </w:r>
    </w:p>
    <w:p>
      <w:r>
        <w:t>- 7 - Rechtsmittelbelehrung</w:t>
      </w:r>
    </w:p>
    <w:p>
      <w:r>
        <w:t>Beschwerde an das Bundesgericht Dieser Beschluss kann innert 30 Tagen nach Eröffnung der vollständigen Ausfertigung mit Beschwerde in Strafsachen beim Bundesgericht angefochten werden. Das Beschwerderecht und die übrigen Zulässigkeits- voraussetzungen sind in den Art. 78-81 und 90 ff. des Bundesgesetzes über das Bundesgericht vom 17. Juni 2005 (BGG) geregelt. Die begründete Beschwerdeschrift ist beim Bundesgericht, 1000 Lausanne 14, einzu- reichen.</w:t>
      </w:r>
    </w:p>
    <w:p>
      <w:r>
        <w:t>Die Fristeinhaltung bei Einreichung der Beschwerdeschrift in der Schweiz, im Ausland bzw. im Falle der elekt- ronischen Einreichung ist in Art. 48 Abs. 1 und 2 BGG geregelt.</w:t>
      </w:r>
    </w:p>
    <w:p>
      <w:r>
        <w:t>Versand: 14. Mai 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