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CA.2023.21 vom 9. Januar 2024</w:t>
      </w:r>
    </w:p>
    <w:p>
      <w:r>
        <w:t>Bundesstrafgericht, 2024-01-09, IT</w:t>
      </w:r>
    </w:p>
    <w:p>
      <w:r>
        <w:rPr>
          <w:b/>
        </w:rPr>
        <w:t xml:space="preserve">Quelle: </w:t>
      </w:r>
      <w:r>
        <w:t>https://mcp.opencaselaw.ch/entscheid/bstger_CA.2023.21</w:t>
      </w:r>
    </w:p>
    <w:p>
      <w:r>
        <w:t>FR: TPF CA.2023.21 du 9 janvier 2024</w:t>
      </w:r>
    </w:p>
    <w:p>
      <w:r>
        <w:t>IT: TPF CA.2023.21 del 9 gennaio 2024</w:t>
      </w:r>
    </w:p>
    <w:p>
      <w:pPr>
        <w:pStyle w:val="Heading2"/>
      </w:pPr>
      <w:r>
        <w:t>Regeste</w:t>
      </w:r>
    </w:p>
    <w:p>
      <w:r>
        <w:t>Appello contro la sentenza della Corte penale del Tribunale penale federale SK.2022.17 dell'11 ottobre 2023 Ritiro della dichiarazione d'appello da parte dell'imputato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DELLA CONFEDERAZIONE, rappresentato dalla Procuratrice federale Lu- cienne Fauquex, appellato / pubblica accusa</w:t>
      </w:r>
    </w:p>
    <w:p>
      <w:r>
        <w:rPr>
          <w:b/>
        </w:rPr>
        <w:t>E. 2</w:t>
      </w:r>
    </w:p>
    <w:p>
      <w:r>
        <w:t>DIPARTIMENTO FEDERALE DELLE FINANZE, rappre- sentato dal signor Christian Heierli, Capo del Ser- vizio diritto penale, appellante incidentale / appellato / autorità inquirente Oggetto</w:t>
      </w:r>
    </w:p>
    <w:p>
      <w:r>
        <w:t>Appello contro la sentenza della Corte penale del Tribu- nale penale federale SK.2022.17 dell’11 ottobre 2023 Ritiro della dichiarazione d’appello da parte dell’impu- tato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Numero dell’incarto: CA.2023.21</w:t>
      </w:r>
    </w:p>
    <w:p>
      <w:r>
        <w:t>- 2 - La Corte d’appello considera che: - In data 16 marzo 2022, il DFF ha emesso una decisione penale ai sensi dell’art. 70 DPA nei confronti di A., il quale è stato riconosciuto autore colpevole di violazione dell’obbligo di comunicazione secondo l’art. 37 cpv. 1 LRD, infrazione commessa dal 1° novembre 2008 al 20 luglio 2015. Egli è stato condannato a una multa di CHF 30'000.-- e al pagamento delle spese procedurali per un totale di CHF 5'680.-- (DFF pag. 100.1 e segg.);</w:t>
      </w:r>
    </w:p>
    <w:p>
      <w:r>
        <w:t>- mediante scritto del 25 marzo 2022 (TPF pag. 9.100.004), A. ha chiesto di essere giudicato dal Tribunale penale federale (di seguito: TPF);</w:t>
      </w:r>
    </w:p>
    <w:p>
      <w:r>
        <w:t>- in data 12 aprile 2022, il DFF ha inoltrato l’incartamento al Ministero pubblico della Confederazione (di seguito: MPC) proponendo, quale messa in stato di accusa su- bordinata, la condanna per negligenza (TPF pag. 9.100.001 e segg.). Il 22 aprile 2022, il MPC ha trasmesso il dossier per giudizio al TPF (TPF pag. 9.100.0083 e seg.);</w:t>
      </w:r>
    </w:p>
    <w:p>
      <w:r>
        <w:t>- i pubblici dibattimenti di prima istanza hanno avuto luogo il 10 maggio 2023 a Bel- linzona, presso la sede del TPF. L’imputato si è regolarmente presentato in aula (TPF pag. 9.720.001 e segg.);</w:t>
      </w:r>
    </w:p>
    <w:p>
      <w:r>
        <w:t>- con sentenza della Corte penale del TPF SK.2022.17 dell’11 ottobre 2023 (CAR pag. 1.100.009 e segg.), A. è stato riconosciuto autore colpevole di violazione dell’obbligo di comunicazione (art. 37 cpv. 1 LRD, nella versione in vigore sino al 31 dicembre 2015). Egli è stato condannato al pagamento di una multa di CHF 5’000.-- (da sostituire in caso di mancato pagamento con una pena detentiva di tre mesi) e al pagamento delle spese procedurali pari a complessivi CHF 10’180.-- (composte da CHF 7’680.-- quali emolumenti del DFF e da CHF 2’500.-- per la pro- cedura giudiziaria di prima istanza). L’istanza di indennità presentata da A. è stata respinta;</w:t>
      </w:r>
    </w:p>
    <w:p>
      <w:r>
        <w:t>- in data 18 ottobre 2023, dopo che gli è stata direttamente notificata la sentenza motivata il 12 ottobre 2023, A. ha presentato annuncio d’appello contro la citata sentenza (CAR pag. 1.100.081);</w:t>
      </w:r>
    </w:p>
    <w:p>
      <w:r>
        <w:t>- lo stesso giorno, A. ha tempestivamente presentato la propria dichiarazione d’ap- pello avverso la sentenza di primo grado (CAR pag. 1.100.009 e segg.);</w:t>
      </w:r>
    </w:p>
    <w:p>
      <w:r>
        <w:t>- in data 17 novembre 2023, il DFF ha presentato appello incidentale contro la sen- tenza della Corte penale del TPF SK.2022.17 dell’11 ottobre 2023 (CAR pag. 1.400.005 e segg.);</w:t>
      </w:r>
    </w:p>
    <w:p>
      <w:r>
        <w:t>- 3 - - con scritto del 27 dicembre 2023, A. ha dichiarato di ritirare l’appello contro la sen- tenza summenzionata (CAR pag. 1.300.001);</w:t>
      </w:r>
    </w:p>
    <w:p>
      <w:r>
        <w:t>- l’appello presentato da A. il 18 ottobre 2023 è quindi divenuto privo d’oggetto a se- guito della dichiarazione di ritiro (art. 403 cpv. 1 lett. c e cpv. 3 CPP);</w:t>
      </w:r>
    </w:p>
    <w:p>
      <w:r>
        <w:t>- a seguito del ritiro dell’appello da parte di A., l’appello incidentale del 17 novembre 2023 presentato dal DFF è da considerarsi decaduto (art. 401 cpv. 3 CPP);</w:t>
      </w:r>
    </w:p>
    <w:p>
      <w:r>
        <w:t>- la causa CA.2023.21 è quindi stralciata dai ruoli in quanto priva d’oggetto;</w:t>
      </w:r>
    </w:p>
    <w:p>
      <w:r>
        <w:t>- pertanto, la sentenza della Corte penale SK.2022.17 dell’11 ottobre 2023 è cre- sciuta in giudicato a partire dalla data in cui la decisione è stata emessa (art. 437 cpv. 1 lett. b e cpv. 2 CPP);</w:t>
      </w:r>
    </w:p>
    <w:p>
      <w:r>
        <w:t>- le parti sostengono le spese della procedura di ricorso nella misura in cui prevalgono o soccombono nella causa. È ritenuta soccombente anche la parte che ha ritirato il ricorso o sul cui ricorso non si è entrati nel merito (art. 428 cpv. 1 CPP);</w:t>
      </w:r>
    </w:p>
    <w:p>
      <w:r>
        <w:t>- la tassa di giustizia deve quindi essere posta a carico di A.;</w:t>
      </w:r>
    </w:p>
    <w:p>
      <w:r>
        <w:t>- in applicazione degli art. 5 e 7bis del Regolamento del Tribunale penale federale sulle spese, gli emolumenti, le ripetibili e le indennità della procedura penale federale (RSPPF, RS 173.713.162), viene fissata una tassa di giustizia di CHF 200.--.</w:t>
      </w:r>
    </w:p>
    <w:p>
      <w:r>
        <w:t>- 4 - La Corte d’appello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