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CA.2022.29 vom 24. Januar 2023</w:t>
      </w:r>
    </w:p>
    <w:p>
      <w:r>
        <w:t>Bundesstrafgericht, 2023-01-24, DE</w:t>
      </w:r>
    </w:p>
    <w:p>
      <w:r>
        <w:rPr>
          <w:b/>
        </w:rPr>
        <w:t xml:space="preserve">Quelle: </w:t>
      </w:r>
      <w:r>
        <w:t>https://mcp.opencaselaw.ch/entscheid/bstger_CA.2022.29</w:t>
      </w:r>
    </w:p>
    <w:p>
      <w:r>
        <w:t>FR: TPF CA.2022.29 du 24 janvier 2023</w:t>
      </w:r>
    </w:p>
    <w:p>
      <w:r>
        <w:t>IT: TPF CA.2022.29 del 24 gennaio 2023</w:t>
      </w:r>
    </w:p>
    <w:p>
      <w:pPr>
        <w:pStyle w:val="Heading2"/>
      </w:pPr>
      <w:r>
        <w:t>Regeste</w:t>
      </w:r>
    </w:p>
    <w:p>
      <w:r>
        <w:t>Berufung gegen das Urteil der Strafkammer des Bundesstrafgerichts SK.2022.11 vom 12. September 2022 Rückzug der Berufung</w:t>
      </w:r>
    </w:p>
    <w:p>
      <w:pPr>
        <w:pStyle w:val="Heading2"/>
      </w:pPr>
      <w:r>
        <w:t>Erwägungen</w:t>
      </w:r>
    </w:p>
    <w:p>
      <w:r>
        <w:rPr>
          <w:b/>
        </w:rPr>
        <w:t>E. 1</w:t>
      </w:r>
    </w:p>
    <w:p>
      <w:r>
        <w:t>Am 21. Januar 2022 erliess die Bundesanwaltschaft (nachfolgend: BA) einen Strafbefehl gegen A. (nachfolgend: Beschuldigter) wegen Ausnützens von Insi- derinformationen (Art. 40 aBEHG bzw. Art. 154 FinfraG) und verurteilte ihn als Primärinsider (BA pag. 03.001-0021 ff.). Dagegen erhob der Beschuldigte am</w:t>
      </w:r>
    </w:p>
    <w:p>
      <w:r>
        <w:rPr>
          <w:b/>
        </w:rPr>
        <w:t>E. 3</w:t>
      </w:r>
    </w:p>
    <w:p>
      <w:r>
        <w:t>Gegen das zunächst im Dispositiv schriftlich eröffnete Urteil meldete die Bundes- anwaltschaft am 21. September 2022 Berufung an (TPF pag. 3.940.001 f.). Das schriftlich begründete Urteil wurde der BA am 3. Januar 2023 zugestellt (CAR pag. 1.100.032) und die Strafkammer des Bundesstrafgerichts übermittelte am 30. Dezember 2022 sämtliche Verfahrensakten an die Berufungskammer (CAR pag. 1.100.033). Mit Eingabe vom 18. Januar 2023 erklärte die BA den Rückzug ihrer Berufungsanmeldung (CAR pag. 1.100.036). Sie hat somit sinngemäss in- nerhalb der 20-tägigen Frist gemäss Art. 399 Abs. 3 StPO auf das Rechtsmittel der Berufung verzichtet. Das Berufungsverfahren ist somit infolge Verzichts auf die Ausübung des Rechts auf Berufungserklärung abzuschreiben. Demgemäss ist festzustellen, dass das Urteil der Strafkammer des Bundesstraf- gerichts SK.2021.11 vom 12. Oktober 2021 per Entscheiddatum vollumfänglich in Rechtskraft erwachsen ist (Art. 437 Abs. 1 lit. b und Abs. 2 StPO).</w:t>
      </w:r>
    </w:p>
    <w:p>
      <w:r>
        <w:rPr>
          <w:b/>
        </w:rPr>
        <w:t>E. 4</w:t>
      </w:r>
    </w:p>
    <w:p>
      <w:r>
        <w:t>Im Rechtsmittelverfahren tragen die Parteien die Kosten nach Massgabe ihres Obsiegens oder Unterliegens, wobei als unterliegend auch die Partei gilt, die ein Rechtsmittel zurückzieht (Art. 428 Abs. 1 StPO). Der Verzicht auf ein Rechtsmit- tel kommt einem Rückzug gleich. Unterliegt die Bundesanwaltschaft, sind die Kosten von der Eidgenossenschaft zu tragen (SCHMID/JOSITSCH, StPO Praxis- kommentar, 3. Aufl. 2018, Art. 428 StPO N. 3). In Anwendung von Art. 73 Abs. 1 Iit. a und b sowie Abs. 3 lit. c StBOG i.V.m. Art. 1 Abs. 4, Art. 5 und Art. 7bis des Reglements des Bundesstrafgerichts vom 31. August 2010 über die Kosten, Ge- bühren und Entschädigungen in Bundesstrafverfahren (BStKR, SR 173.713.162) ist eine minimale Gebühr von Fr. 200.00 festzusetzen. Ausgangsgemäss sind die Kosten des Berufungsverfahrens auf die Staatskasse zu nehmen. Dem Beschuldigten ist im Berufungsverfahren kein erkennbarer Auf- wand entstanden, weshalb ihm keine Parteientschädigung auszurichten ist.</w:t>
      </w:r>
    </w:p>
    <w:p>
      <w:r>
        <w:t>- 4 - Die Berufungskammer erkennt: I. Das Berufungsverfahren CA.2022.29 wird infolge Verzichts auf die Ausübung des Rechts auf Berufungserklärung als gegenstandslos abgeschrieben. II. Es wird festgestellt, dass das Urteil der Strafkammer des Bundesstrafgerichts SK.2022.11 per Entscheiddatum vollumfänglich in Rechtskraft erwachsen ist. III. Die Kosten des Berufungsverfahrens von Fr. 200.00 werden vom Staat getra- gen. IV. Es werden keine Parteientschädigungen ausgerichtet.</w:t>
      </w:r>
    </w:p>
    <w:p>
      <w:r>
        <w:t>Im Namen der Berufungskammer des Bundesstrafgerichts</w:t>
      </w:r>
    </w:p>
    <w:p>
      <w:r>
        <w:t>Die Vorsitzende Die Gerichtsschreiberin</w:t>
      </w:r>
    </w:p>
    <w:p>
      <w:r>
        <w:t>Andrea Blum Nathalie Hiltbrunner</w:t>
      </w:r>
    </w:p>
    <w:p>
      <w:r>
        <w:t>Zustellung an (Gerichtsurkunde): - Bundesanwaltschaft, Herrn Staatsanwalt des Bundes Werner Pfister - Herrn Rechtsanwalt Konrad Jeker, unter Beilage der Eingabe der Bundesanwaltschaft vom 18. Januar 2023 (im Doppel für sich und zuhanden des Beschuldigten)</w:t>
      </w:r>
    </w:p>
    <w:p>
      <w:r>
        <w:t>Kopie an (brevi manu): - Bundesstrafgericht</w:t>
      </w:r>
    </w:p>
    <w:p>
      <w:r>
        <w:t>Nach Eintritt der Rechtskraft mitzuteilen an: - Bundesanwaltschaft, Urteilsvollzug und Vermögensverwaltung (zum Vollzug)</w:t>
      </w:r>
    </w:p>
    <w:p>
      <w:r>
        <w:t>- 5 -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Die Fristeinhaltung bei Einreichung der Beschwerdeschrift in der Schweiz, im Ausland bzw. im Falle der elekt- ronischen Einreichung ist in Art. 48 Abs. 1 und 2 BGG geregelt.</w:t>
      </w:r>
    </w:p>
    <w:p>
      <w:r>
        <w:t>Versand: 24.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