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CA.2022.26 vom 22. Februar 2023</w:t>
      </w:r>
    </w:p>
    <w:p>
      <w:r>
        <w:t>Bundesstrafgericht, 2023-02-22, IT</w:t>
      </w:r>
    </w:p>
    <w:p>
      <w:r>
        <w:rPr>
          <w:b/>
        </w:rPr>
        <w:t xml:space="preserve">Quelle: </w:t>
      </w:r>
      <w:r>
        <w:t>https://mcp.opencaselaw.ch/entscheid/bstger_CA.2022.26</w:t>
      </w:r>
    </w:p>
    <w:p>
      <w:r>
        <w:t>FR: TPF CA.2022.26 du 22 février 2023</w:t>
      </w:r>
    </w:p>
    <w:p>
      <w:r>
        <w:t>IT: TPF CA.2022.26 del 22 febbraio 2023</w:t>
      </w:r>
    </w:p>
    <w:p>
      <w:pPr>
        <w:pStyle w:val="Heading2"/>
      </w:pPr>
      <w:r>
        <w:t>Regeste</w:t>
      </w:r>
    </w:p>
    <w:p>
      <w:r>
        <w:t>Appello contro la sentenza della Corte penale del Tribunale penale federale SK.2020.47 del 17 ottobre 2022 Ritiro della dichiarazione d'appello da parte dell'imputato</w:t>
      </w:r>
    </w:p>
    <w:p>
      <w:pPr>
        <w:pStyle w:val="Heading2"/>
      </w:pPr>
      <w:r>
        <w:t>Erwägungen</w:t>
      </w:r>
    </w:p>
    <w:p>
      <w:r>
        <w:rPr>
          <w:b/>
        </w:rPr>
        <w:t>E. 1</w:t>
      </w:r>
    </w:p>
    <w:p>
      <w:r>
        <w:t>MINISTERO PUBBLICO DELLA CONFEDERAZIONE, rappresentato dalla Procuratrice federale Lu- cienne Fauquex, appellato / pubblica accusa</w:t>
      </w:r>
    </w:p>
    <w:p>
      <w:r>
        <w:rPr>
          <w:b/>
        </w:rPr>
        <w:t>E. 2</w:t>
      </w:r>
    </w:p>
    <w:p>
      <w:r>
        <w:t>DIPARTIMENTO FEDERALE DELLE FINANZE, rappre- sentato dal signor Christian Heierli, Capo del Ser- vizio diritto penale, appellante incidentale / appellato / autorità inquirente Oggetto</w:t>
      </w:r>
    </w:p>
    <w:p>
      <w:r>
        <w:t>Appello contro la sentenza della Corte penale del Tribu- nale penale federale SK.2020.47 del 17 ottobre 2022 Ritiro della dichiarazione d’appello da parte dell’impu- tato</w:t>
      </w:r>
    </w:p>
    <w:p>
      <w:r>
        <w:t>B u n d e s s t r a f g e r i c h t T r i b u n a l p é n a l f é d é r a l T r i b u n a l e p e n a l e f e d e r a l e T r i b u n a l p e n a l f e d e r a l</w:t>
      </w:r>
    </w:p>
    <w:p>
      <w:r>
        <w:t>Numero dell’incarto: CA.2022.26</w:t>
      </w:r>
    </w:p>
    <w:p>
      <w:r>
        <w:t>- 2 - La Corte d’appello considera che: - In data 3 luglio 2020 il DFF ha emesso una decisione penale ai sensi dell’art. 70 DPA nei confronti di A. (DFF pag. 100.1 e segg.), il quale è stato riconosciuto autore colpevole di esercizio dell’attività di intermediario finanziario senza disporre della necessaria autorizzazione – commesso perlomeno con dolo eventuale – in viola- zione dell’art. 44 cpv. 1 LFINMA (nella sua versione in vigore fino al 31 dicembre 2019) in relazione con l’art. 14 LRD (nella sua versione in vigore fino al 31 dicembre 2019), infrazione commessa dal 10 ottobre 2012 al 9 luglio 2013. Egli è stato con- dannato a una pena pecuniaria di 60 aliquote giornaliere di fr. 430.- cadauna (pena sospesa condizionalmente per un periodo di prova di due anni) e al pagamento delle spese procedurali (tassa di decisione e di stesura) per un totale di fr. 4’270.-;</w:t>
      </w:r>
    </w:p>
    <w:p>
      <w:r>
        <w:t>- Con scritto del 23 luglio 2020 (DFF pag. 100.29) A. ha chiesto di essere giudicato dal Tribunale penale federale (di seguito: TPF), contestando il reato a lui ascritto.</w:t>
      </w:r>
    </w:p>
    <w:p>
      <w:r>
        <w:t>In data 16 ottobre 2020, al termine della procedura di ricusa avviata da A. nei con- fronti dei funzionari del Servizio giuridico del DFF che si è conclusa con le decisioni del 23 settembre 2020 della Corte dei reclami penali del TPF, il DFF ha inoltrato l’incartamento al Ministero pubblico della Confederazione (di seguito: MPC), propo- nendo quale messa in stato di accusa alternativa la condanna per dolo diretto, non- ché, quale messa in stato d’accusa subordinata, la condanna per negligenza (TPF pag. 10.100.1 e segg.). Il 22 ottobre 2020, il MPC ha trasmesso il dossier per giudi- zio al TPF (TPF pag. 10.100.40 e seg.);</w:t>
      </w:r>
    </w:p>
    <w:p>
      <w:r>
        <w:t>- I pubblici dibattimenti di prima istanza si sono svolti in presenza dell’imputato e del DFF presso la sede del TPF il 4 agosto 2022 (TPF pag. 9.720.001 e segg.);</w:t>
      </w:r>
    </w:p>
    <w:p>
      <w:r>
        <w:t>- Con sentenza della Corte penale del Tribunale penale federale SK.2020.47 del 17 ottobre 2022 A. è stato riconosciuto autore colpevole di attività senza autorizza- zione, riconoscimento, abilitazione o registrazione, commessa per negligenza (art. 44 cpv. 2 LFINMA in combinato disposto con l’art. 14 LRD). Egli è stato con- dannato al pagamento di una multa di fr. 1'500.- (da sostituire in caso di mancato pagamento con una pena detentiva di 50 giorni) e al pagamento delle spese proce- durali per un importo di fr. 6'770.- (v. CAR pag. 1.100.004 e segg.);</w:t>
      </w:r>
    </w:p>
    <w:p>
      <w:r>
        <w:t>- Dopo che in data 18 ottobre 2022 gli è stata direttamente notificata la sentenza mo- tivata, senza che gli fosse prima stato comunicato il dispositivo oralmente o per iscritto, il 7 novembre 2022 A. ha tempestivamente inoltrato la propria dichiarazione d’appello alla Corte d’appello (CAR pag. 1.100.001 e segg.);</w:t>
      </w:r>
    </w:p>
    <w:p>
      <w:r>
        <w:t>- 3 - - in data 16 dicembre 2022 il DFF ha presentato appello incidentale contro la sen- tenza della Corte penale del Tribunale penale federale SK.2020.47 del 17 ottobre 2022 (CAR pag. 1.400.003 e segg.);</w:t>
      </w:r>
    </w:p>
    <w:p>
      <w:r>
        <w:t>- con scritto del 10 febbraio 2023 A. ha dichiarato di ritirare l’appello contro la sen- tenza summenzionata (CAR pag. 1.300.001);</w:t>
      </w:r>
    </w:p>
    <w:p>
      <w:r>
        <w:t>- L’appello presentato da A. il 7 novembre 2022 è quindi divenuto privo d’oggetto a seguito della dichiarazione di ritiro (art. 403 cpv. 1 lett. c e cpv. 3 CPP);</w:t>
      </w:r>
    </w:p>
    <w:p>
      <w:r>
        <w:t>- a seguito del ritiro dell’appello da parte di A., l’appello incidentale del 16 dicembre 2022 presentato dal DFF decade (art. 401 cpv. 3 CPP) e deve perciò essere stral- ciato dai ruoli (art. 403 cpv. 1 lett. c e cpv. 3 CPP);</w:t>
      </w:r>
    </w:p>
    <w:p>
      <w:r>
        <w:t>- pertanto, la sentenza della Corte penale SK.2020.47 del 17 ottobre 2022 è cre- sciuta in giudicato a partire dalla data in cui la decisione è stata emessa (art. 437 cpv. 1 lett. b e cpv. 2 CPP);</w:t>
      </w:r>
    </w:p>
    <w:p>
      <w:r>
        <w:t>- le parti sostengono le spese della procedura di ricorso nella misura in cui prevalgono o soccombono nella causa. È ritenuta soccombente anche la parte che ha ritirato il ricorso o sul cui ricorso non si è entrati nel merito (art. 428 cpv. 1 CPP);</w:t>
      </w:r>
    </w:p>
    <w:p>
      <w:r>
        <w:t>- la tassa di giustizia deve quindi essere posta a carico di A.;</w:t>
      </w:r>
    </w:p>
    <w:p>
      <w:r>
        <w:t>- in applicazione degli art. 5 e 7bis del Regolamento del Tribunale penale federale sulle spese, gli emolumenti, le ripetibili e le indennità della procedura penale federale (RSPPF, RS 173.713.162), viene fissata una tassa di giustizia di fr. 200.-.</w:t>
      </w:r>
    </w:p>
    <w:p>
      <w:r>
        <w:t>- 4 - La Corte d’appello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