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CA.2021.25 vom 14. Juni 2022</w:t>
      </w:r>
    </w:p>
    <w:p>
      <w:r>
        <w:t>Bundesstrafgericht, 2022-06-14, DE</w:t>
      </w:r>
    </w:p>
    <w:p>
      <w:r>
        <w:rPr>
          <w:b/>
        </w:rPr>
        <w:t xml:space="preserve">Quelle: </w:t>
      </w:r>
      <w:r>
        <w:t>https://mcp.opencaselaw.ch/entscheid/bstger_CA.2021.25</w:t>
      </w:r>
    </w:p>
    <w:p>
      <w:r>
        <w:t>FR: TPF CA.2021.25 du 14 juin 2022</w:t>
      </w:r>
    </w:p>
    <w:p>
      <w:r>
        <w:t>IT: TPF CA.2021.25 del 14 giugno 2022</w:t>
      </w:r>
    </w:p>
    <w:p>
      <w:pPr>
        <w:pStyle w:val="Heading2"/>
      </w:pPr>
      <w:r>
        <w:t>Regeste</w:t>
      </w:r>
    </w:p>
    <w:p>
      <w:r>
        <w:t>Gefährdung durch Sprengstoffe und giftige Gase in verbrecherischer Absicht Berufung (teilweise) vom 13. Januar 2022 gegen das Urteil von der Strafkammer des Bundesstrafgerichts SK.2021.26 vom 17. Dezember 2021</w:t>
      </w:r>
    </w:p>
    <w:p>
      <w:pPr>
        <w:pStyle w:val="Heading2"/>
      </w:pPr>
      <w:r>
        <w:t>Erwägungen</w:t>
      </w:r>
    </w:p>
    <w:p>
      <w:r>
        <w:rPr>
          <w:b/>
        </w:rPr>
        <w:t>E. 8</w:t>
      </w:r>
    </w:p>
    <w:p>
      <w:r>
        <w:t>g Blitzknallsatz sei bei einer Umsetzung in der Hand bzw. Faust einer Person mit schweren Verletzungen oder Amputation einzelner Gliedmassen zu rechnen. Bei einer Ladung von 60 g Blitzknallsatz sei bei einer Umsetzung in der Faust mit dem Verlust der ganzen Hand zu rechnen. In Bezug auf Objekte sei die Zerstö- rungskraft abhängig von Distanz und Verdämmung (TPF pag. 2.264.1.018). 4.2 Aufgrund der Aussagen des Beschuldigten, des Kurz- und Amtsberichts des FOR und des Polizeivideos (BA pag. 10-01-0017) steht im Einklang mit den Erkennt- nissen der Vorinstanz fest, dass der Beschuldigte den von einer Drittperson an- gezündeten pyrotechnischen Gegenstand «Gladiator» bis zur Detonation in der rechten Hand hielt, d.h. während rund 10 Sekunden. Dabei bewegte er sich (aus</w:t>
      </w:r>
    </w:p>
    <w:p>
      <w:r>
        <w:t>- 30 - Kameraperspektive betrachtet) über die zweispurige Fahrbahn vom Bereich des linken in den Bereich des rechten Strassenrandes. Auf diesem Strassenabschnitt befanden sich zahlreiche Personen, wovon etwa acht bis zehn Personen in der Nähe des (sich langsam fortbewegenden) Beschuldigten. Der vom Hersteller auf dem pyrotechnischen Gegenstand angegebene Sicherheitsabstand von 20 m – geschweige denn der vom FOR für diesen Gegenstand als notwendig erachtete Sicherheitsabstand von 50 m – wurde vom Beschuldigten bei weitem nicht ein- gehalten. Innerhalb eines Radius von 20 m von der Gefahrenquelle und unter Berücksichtigung des vom Beschuldigten zurückgelegten Weges während des Abbrennens der Anzündung befanden sich mehrere Personen – gemäss Einge- ständnis des Beschuldigten mindestens deren acht bis zehn. Da der Zeitpunkt und der Ort der Umsetzung nach der Anzündung des pyrotechnischen Gegen- stands aufgrund der Verzögerung von 10 bis 12 Sekunden nicht genau bestimmt werden kann, bestand für diese acht bis zehn Personen sowie Sachen, die diese auf oder bei sich trugen, eine konkrete Gefährdung. Es kann auf dem Polizeivi- deo deutlich erkannt werden, dass die Personen in der Nähe der Explosion auf- grund dieser sich erheblich erschreckten. Eine Verletzung von Personen war wahrscheinlich. Das wird durch die vom Beschuldigten erlittene Handverletzung untermauert. Aufgrund der Art der Verwendung des pyrotechnischen Gegen- stands, d.h. ohne Beachtung des Sicherheitsabstands von 20 m und der sach- gemässen Verwendung, ist in objektiver Hinsicht eine Verwendung zum Zwecke der Zerstörung zu bejahen. Es steht demzufolge fest, dass so, wie der Beschul- digte den pyrotechnischen Gegenstand «Gladiator» einsetzte, es sich um Sprengstoff im Sinne von Art. 224 Abs. 1 StGB handelt. Es ist der Vorinstanz, unter Verweis auch auf deren Erwägungen, zuzustimmen, dass der objektive Tatbestand von Art. 224 Abs. 1 StGB erfüllt ist. 4.3 Im Lichte der vorangehenden Ausführungen zum subjektiven Tatbestand wäre im Sinne der vorinstanzlichen Erkenntnisse darauf zu schliessen, dass das Ver- halten des Beschuldigten von der Gefährdungsabsicht getragen war und er in verbrecherischer Absicht handelte. Er wandte sich bloss wenige Meter von den anwesenden weiteren Personen ab. Es sind deshalb angesichts der Sprengkraft des verwendeten pyrotechnischen Gegenstands keine hinreichenden Vorkeh- rungen, die bestehende Gefahr durch sachgemässe Verwendung des «Gladia- tors» zu begrenzen respektive zu kontrollieren, zu erkennen. Allerdings liess der Beschuldigte geltend machen, dass er sich in einem in einem Sachverhaltsirrtum im Sinne von Art. 13 Abs. 1 StGB befunden habe. Handelt der Täter in einer irri- gen Vorstellung über den Sachverhalt, so beurteilt das Gericht die Tat zu Guns- ten des Täters nach dem Sachverhalt, den sich der Täter vorgestellt hat (Art. 13 Abs. 1 StGB). Hätte der Täter den Irrtum bei pflichtgemässer Vorsicht vermeiden können, so ist er wegen Fahrlässigkeit strafbar, wenn die fahrlässige Begehung der Tat mit Strafe bedroht ist (Art. 13 Abs. 2 StGB). Gemäss dieser Bestimmung</w:t>
      </w:r>
    </w:p>
    <w:p>
      <w:r>
        <w:t>- 31 - ist bei Abweichen der Vorstellung des Täters über den Sachverhalt von der Wirk- lichkeit für den Vorsatz die Vorstellung entscheidend (TRECHSEL/FATEH-MO- GHADAM, Schweizerisches Strafgesetzbuch, Praxiskommentar, 4. Aufl. 2021, Art.</w:t>
      </w:r>
    </w:p>
    <w:p>
      <w:r>
        <w:rPr>
          <w:b/>
        </w:rPr>
        <w:t>E. 13</w:t>
      </w:r>
    </w:p>
    <w:p>
      <w:r>
        <w:t>StGB N. 1; BGE 129 IV 238 E. 3.1). Dem Irrtum gleichgestellt ist das Nicht- wissen, die unvollständige Vorstellung vom Sachverhalt (TRECHSEL/FATEH-MO- GHADAM, a.a.O., Art. 13 StGB N. 2). 4.3.1 Bereits im Vorverfahren liess der Beschuldigte unter Hinweis auf die Akten vor- bringen, er habe nicht gewusst, was er in den Händen gehalten habe (BA pag. 16-02-0042 f.). An dieser Darstellung hielt der Beschuldigte auch in der erstin- stanzlichen Hauptverhandlung fest. Er führt dazu aus, er habe sich im Sinne von Art. 13 Abs. 1 StGB in einem Sachverhaltsirrtum befunden, weil er nicht einen «Böller», sondern eine Handlichtfackel habe abbrennen wollen. Es liege auf- grund des ähnlichen Aussehens dieser pyrotechnischen Gegenstände eine Ver- wechslung vor (Plädoyernotizen zur erstinstanzlichen Hauptverhandlung RA Grossenbacher, S. 4-8 [TPF pag. 2.721.023 ff.]). 4.3.2 An der Berufungsverhandlung vom 14. Juni 2022 bekräftigte der Beschuldigte erneut seinen Standpunkt und liess ergänzen, dass seinen Aussagen zentrale Bedeutung zukommen würden, sofern es um die Frage gehe, ob er einem Sach- verhaltsirrtum unterlegen sei oder nicht. Seine Aussagen seien nicht nur in sich stimmig, glaubhaft und erlebnisbasiert, sondern würden auch durch verschie- dene weitere Beweismittel untermauert (Plädoyernotizen RAin Reusser, S. 4 [CAR pag. 7.300.023]). 4.3.2.1 Der Beschuldigte weist in diesem Zusammenhang darauf hin, dass er davon aus- gegangen sei, er halte eine Handlichtfackel in den Händen und habe – so wie er das bei Handlichtfackeln aus Beobachtungen kenne – nach dem Anzünden des Gegenstandes einfach auf die Entwicklung eines roten Lichts gewartet. Die Vo- rinstanz finde diese Darstellung der Geschehnisse nicht überzeugend. Für den Beschuldigten sei nach der Zündung des Gegenstandes erkennbar gewesen, dass er nicht etwa eine Handlichtfackel bzw. bloss einen «brennenden Gegen- stand» in der Hand halte, da eine Handlichtfackel wie die «Red Hand Flare» praktisch verzögerungsfrei, also unmittelbar nach der Betätigung des Reisszün- ders, ein helles Licht erzeuge. Ein solches Licht sei beim verwendeten Gegen- stand nicht entstanden. Überdies sei auch die Betätigung im Vergleich zum ef- fektiv gezündeten «Gladiator» unterschiedlich, da bei der «Red Hand Flare» ein Reisszünder betätigt werden müsse. Der Beschuldigte hebt diesbezüglich her- vor, dass die Vorinstanz verkenne, dass es beim Sachverhaltsirrtum nicht um die Frage gehe, was er hätte erkennen können, sondern was er effektiv erkannt habe. Es spiele auch keine Rolle, ob konkret bei der «Red Hand Flare» vor Er-</w:t>
      </w:r>
    </w:p>
    <w:p>
      <w:r>
        <w:t>- 32 - scheinen des hellen, farbigen Lichts ein Sprühregen entstehe oder nicht (Plädo- yernotizen RAin Reusser, S. 5 [CAR pag. 7.300.024]). Relevant sei einzig die Frage, ob er effektiv davon ausgegangen sei oder nicht. Ob er davon habe aus- gehen dürfen bzw. ob er den Irrtum bei pflichtgemässer Vorsicht hätte vermeiden können, sei erst in einem zweiten Schritt, nämlich im Hinblick auf Art. 13 Abs. 2 StGB zu prüfen (Plädoyernotizen RAin Reusser, S. 9 [CAR pag. 7.300.028]). 4.3.2.2 Im Berichtsrapport selbst stehe denn korrekterweise auch nichts von der Erwäh- nung einer «Red Hand Flare». Vielmehr sei dort bloss erwähnt, dass dem Poli- zisten zugetragen worden sei, er habe sich gegenüber der Sanitätspolizei dahin- gehend geäussert, dass er grundsätzlich eine Handlichtfackel habe abbrennen wollen, diesen aber irrtümlicherweise mit einem «Böller» verwechselt habe. Un- ter diesen Umständen sei denn auch nicht ersichtlich, weshalb er nach Ausblei- ben des hellen Lichtes hätte erkennen sollen, dass er keine Handlichtfackel in den Händen halte. Er habe sich nun aber mit Handlichtfackeln gerade nicht aus- gekannt und habe deshalb logischerweise auch nicht explizit das Gefühl gehabt, eine «Red Hand Flare» in den Händen zu halten (Plädoyernotizen RAin Reusser, S. 6 [CAR pag. 7.300.025]). Der Beschuldigte habe aus von ihm vorgängig ge- machten Beobachtungen im Kopf gehabt, dass bei Handlichtfackeln vor Erschei- nen des hellen Lichtes ein Sprühregen entstehe. Diese Beobachtung sei denn auch nicht falsch. Es gebe unzählige Arten von Handlichtfackeln, darunter seien auch solche, welche vor dem Erscheinen des hellen, farbigen Lichts, Funken sprühen würden. Unter Berücksichtigung der fehlenden Erfahrung und den un- terschiedlichsten Arten von so genannten Bengalfeuern erscheine denn das auf dem Polizeivideo ersichtliche und von ihm geschilderte Verhalten als gut nach- vollziehbar und entsprechend erlebnisbasiert: auf Grund des erwarteten und ein- getroffenen Funkenregens habe er die Fackel ein wenig von sich weggehalten und sich, damit diese nicht von Funken getroffen würden, von den anderen Per- sonen entfernt und von diesen weggedreht. Mit dem Hochhalten der Fackel habe er zugewartet, bis das Licht erscheine. Es sei nicht nachvollziehbar, weshalb die Vorinstanz dieses umsichtige Verhalten zu seinem Nachteil ausgelegt habe (Plä- doyernotizen RAin Reusser, S. 7 [CAR pag. 7.300.026]). Nicht ersichtlich sei auch, inwiefern sein Verhalten die These der Vorinstanz stütze, dass er erkannt haben soll, «bloss» einen «brennenden Gegenstand» in den Händen zu halten. Vielmehr anerkenne damit sogar die Vorinstanz, dass er auch in diesem Fall nicht davon ausgegangen sei oder davon habe ausgehen müssen, dass er einen «ex- plosionsfähigen Gegenstand» in den Händen halte, sondern eben bloss einen «brennenden Gegenstand», welcher bei Weitem kein Sprengstoff im Sinne des Strafgesetzbuches sei (Plädoyernotizen RAin Reusser, S. 8 [CAR pag. 7.300.027]).</w:t>
      </w:r>
    </w:p>
    <w:p>
      <w:r>
        <w:t>- 33 - 4.3.2.3 Schlussendlich sei die Vorinstanz der Ansicht, der Beschuldigte hätte die ver- meintliche Handlichtfackel spätestens dann, als er feststellt habe, dass sich das von ihm erwartete rote Licht nicht eingestellt habe, weit von sich und den umste- henden Personen wegwerfen können, um möglichst niemanden zu gefährden. Der Beschuldigte entgegnet, dass es für diese Annahme keinen einzigen Hinweis gebe. Er sei davon ausgegangen, dass sich nach dem Funkensprühen ein Licht einstellen würde. Davon sei er nachvollziehbarerweise bis zur Explosion ausge- gangen und dafür gibt es denn auch klare Hinweise. Er habe massive Verstüm- melungen seiner rechten Hand davongetragen. Die Folgen dieser Nacht seien unwiederbringlich und nicht rückgängig zu machen. Es ergebe schlicht keinen Sinn, dass er sich diese Verletzungen absichtlich zugefügt habe bzw. das Risiko derselben absichtlich eingegangen sei. Vielmehr sei davon auszugehen, dass er den Gegenstand eben gerade nicht in den Händen behalten hätte, wenn er davon ausgegangen wäre, dass es sich beim Gegenstand um einen explosionsfähigen Gegenstand handle. Aus dieser äusseren Tatsache könne denn auch auf die in- nere Tatsache des Nicht-Wissens geschlossen werden (Plädoyernotizen RAin Reusser, S. 9 f. [CAR pag. 7.300.028 f.]). Der Beschuldigte habe bereits in der Nacht der Geschehnisse ausgesagt, er habe gedacht, dass die Pyrotechnik, die er in den Fingern gehalten habe, nur brenne, diese jedoch in der Hand rechts explodiert sei. Auf diese spontane und unter ausserordentlichen Umständen ge- machte Erstaussage müsse abgestellt werden. Diese Aussage ausser Acht zu lassen oder zu sagen, es handle sich um eine Schutzbehauptung, sei schlicht nicht nachvollziehbar und würde bedeuten, dass der Beschuldigte unter massivs- ten Schmerzen seine Aussage berechnend getätigt habe, um sich einem mögli- chen Strafverfahren zu entziehen (Plädoyernotizen RAin Reusser, S. 11 f. [CAR pag. 7.300.030 f.]). 4.3.3 Diesbezüglich weist die Bundesanwaltschaft anlässlich der Berufungsverhand- lung darauf hin, dass der Beschuldigte im Vorverfahren konsequent verweigert habe. Die Thematik sei erstmals durch die Verteidigung im Anschluss an die Ein- vernahme im Vorverfahren vorgebracht worden. Die Taktik werde entsprechend weitergeführt. Indes habe sich der Beschuldigte bei seinen Aussagen in Wider- sprüche verwickelt. So habe er beispielsweise einerseits zu Protokoll gegeben, dass es eine Fackel mit einer Zündschnur gewesen sei und dass er gewusst habe, dass zuerst ein Funkenregen entstehe. Anderseits gab er im Widerspruch dazu an, dass er dies noch nie selber gemacht habe. Ferner habe er ausgesagt, dass es für eine Handlichtfackel passend erschienen sei. Im Gegensatz dazu fügte er hinzu, dass er nur einen kurzen Blick auf den Gegenstand geworfen habe (Plädoyernotizen BA, S. 1 f. [CAR pag. 7.300.053 f.; 7.200.005 f.]). Deswegen seien die Aussagen des Beschuldigten nicht glaubwürdig und müssten deshalb als Schutzbehauptungen ausgelegt werden. Zugleich geht aus den Aussagen</w:t>
      </w:r>
    </w:p>
    <w:p>
      <w:r>
        <w:t>- 34 - des Beschuldigten ebenfalls hervor, dass er verhindern habe wollen, durch Fun- ken andere Personen zu treffen. Er sei sich dem Verletzungsrisiko für andere Personen bewusst. Auch habe er angegeben, dass er einen pyrotechnischen Gegenstand zünden habe wollen (Plädoyernotizen BA, S. 2 [CAR pag. 7.300.054]). 4.4 Die von der Bundesanwaltschaft in Übereinstimmung mit der Erkenntnis der Vo- rinstanz vorgebrachten Argumente vermögen aufgrund nachfolgender Überle- gungen den Zweifel an der wissentlichen und damit vorsätzlichen Tatbegehung nicht zu beseitigen: 4.4.1 Die Bundesanwaltschaft streicht zunächst hervor, dass der Beschuldigte im Vor- verfahren konsequent die Aussage verweigert habe und der Sachverhaltsirrtum erst im Anschluss an die Einvernahme im Vorverfahren geltend gemacht worden sei. Es handle sich somit bloss um eine Verteidigungstaktik. In diesem Zusam- menhang gilt es in Erinnerung zu rufen, dass gemäss Art. 113 Abs. 1 StPO sich die beschuldigte Person nicht selbst belasten muss. Sie hat namentlich das Recht, die Aussage und ihre Mitwirkung im Strafverfahren zu verweigern. Macht die beschuldigte Person von ihrem Aussageverweigerungsrecht Gebrauch, be- darf dies weder einer Begründung noch darf ihr Schweigen zu ihren Lasten aus- gelegt werden (LIEBER, Zürcher Kommentar, 3. Aufl. 2020, Art. 113 StPO N. 13d; MACALUSO, Commentaire romand, 2. Aufl. 2019, Art. 113 StPO N. 8). Demzu- folge vermag die Bundesanwaltschaft nichts aus dem Schweigen des Beschul- digten im Vorverfahren für die Anklage ableiten. 4.4.2 Sofern sie des Weiteren ausführt, dass es widersprüchlich sei, dass der Beschul- digte einerseits ausführe, er habe aus früheren Beobachtungen gewusst, dass zuerst ein Funkenregen entstehe, und anderseits geltend mache, er habe dies noch nie selber gemacht, übersieht sie, dass, wie der Beschuldigte richtigerweise hervorhebt, eigene Beobachtungen oder die Betrachtung von Videoaufnahmen, worauf die Zündung von Fackeln dargestellt sind, nicht mit der persönlichen Er- fahrung gleichgesetzt werden können. Nicht zielführend in diesem Zusammen- hang ist auch das pauschale Argument der Bundesanwaltschaft, dass der Be- schuldigte bereits andere pyrotechnische Gegenstände wie «Thunder Kings» ge- zündet habe, zumal sich diese im Hinblick auf den Zündungsvorgang und ihre Beschaffenheit von Handlichtfackeln unterscheiden. Im Sinne der von der Bun- desanwaltschaft vorgebrachten Argumente erscheint es schliesslich zwar tat- sächlich als widersprüchlich, dass der Beschuldigte als Laie nur einen kurzen Blick auf den Gegenstand geworfen haben will und dieser ihm für eine Handlicht- fackel passend erschienen sein soll. Demnach haften an diesen Erklärungen des Beschuldigten gewisse Zweifel an. Diese sind angesichts der Umstände aller- dings nicht dergestalt, dass daraus der Beweis hervorgeht, der Beschuldigte</w:t>
      </w:r>
    </w:p>
    <w:p>
      <w:r>
        <w:t>- 35 - habe gewusst, einen explodierenden pyrotechnischen Gegenstand in den Hän- den zu halten. Aufgrund verbleibender Zweifel kann zu Lasten des Beschuldigten nichts abgeleitet werden. 4.4.3 Auch der Vorwurf der Bundesanwaltschaft, dass es für den Beschuldigten hätte klar sein müssen, dass er nicht etwa eine Handlichtfackel bzw. bloss einen «bren- nenden» Gegenstand in der Hand gehalten habe, verfängt nicht. Die aufgewor- fene Frage, was der Beschuldigte hätte erkennen können, gewinnt erst im Hin- blick auf die allfällige Prüfung gemäss Art. 13 Abs. 2 StGB an Relevanz. Es ist dem Beschuldigten zuzustimmen, dass für die Ermittlung, was er effektiv erkannt hat, solche Überlegungen zunächst keine Rolle spielen. Schliesslich gilt es fest- zuhalten, dass das Argument der Bundesanwaltschaft, er hätte den Gegenstand spätestens dann, als er festgestellt habe, dass sich das von ihm erwartete rote Licht nicht eingestellt habe, weit von sich und den umstehenden Personen weg- werfen können, um möglichst niemanden zu gefährden, nicht nachvollziehbar er- scheint, zumal im Sinne der vorangehenden Ausführungen es gerade nicht da- rum geht, was er hätte erkennen können, sondern was er effektiv erkannt hat. Aufgrund der Explosion erlitt der Beschuldigte schwere Verletzungen an der rechten Hand, die zum Verlust mehrerer Fingerglieder führte. Dieser Umstand spricht dafür, dass er eben gerade nicht erkannt hatte, dass es sich beim pyro- technischen Gegenstand, welcher er in der Hand hielt, nicht um eine Handlicht- fackel handelte. Diese Annahme wird ferner dadurch gestützt, dass die Zündung des pyrotechnischen Gegenstands durch eine Drittperson in einer Gruppe von eng beieinanderstehenden Personen erfolgte. Dem Polizeivideo kann entnom- men werden, dass beim Zündungsvorgang keine Reaktion, wie ein Abstandneh- men oder ein Zurückweichen, der der Zündung beiwohnenden und eng beisam- menstehenden Personen ersichtlich ist. Dementsprechend kann angenommen werden, dass diese, soweit sie auf das Entzünden des Gegenstands geachtet haben, ebenfalls von einem ungefährlichen pyrotechnischen Gegenstand ausge- gangen sind; jedenfalls war dessen Gefährlichkeit nicht offensichtlich. Schliess- lich ist es nicht ausgeschlossen, dass ein Wegwerfen des pyrotechnischen Ge- genstands, wie dies die Bundesanwaltschaft fordert, wiederum mit neuen Gefah- ren für die im näheren Umkreis befindlichen Personen verbunden wäre. 4.4.4 Die Aussagen des Beschuldigten erscheinen dagegen vorliegend weitgehend kohärent, glaubwürdig und erlebnisbasiert, obwohl an seinen Erklärungen insbe- sondere im Hinblick darauf, wie er den Gegenstand geprüft und weshalb er sein Gesicht im Vorfeld der Zündung bedeckt hat, gewisse Restzweifel haften. Aller- dings vermag weder die Anklage noch die Vorinstanz Belege zu bezeichnen, welche den Erklärungen des Beschuldigten gänzlich das Fundament entziehen könnten. Dementsprechend ist auf der Grundlage des Grundsatzes «in dubio pro</w:t>
      </w:r>
    </w:p>
    <w:p>
      <w:r>
        <w:t>- 36 - reo» zu Gunsten des Beschuldigten davon auszugehen, dass er eine Handlicht- fackel anzünden wollte und sich demzufolge im Hinblick auf die tatsächlichen Gegebenheiten in einem Irrtum befand. Folglich ist im Sinne von Art. 13 Abs. 1 StGB die Tat nach dem Sachverhalt zu beurteilen, den sich der Beschuldigte vorgestellt hat. Demzufolge ist der Vorstellung des Beschuldigten entsprechend vorliegend davon auszugehen, dass er eine Handlichtfackel zum Vergnügungs- zweck zünden wollte. 4.5 Mit der Annahme des Sachverhaltsirrtums nach Art. 13 Abs. 1 StGB können die Voraussetzungen des subjektiven Tatbestands von Art. 224 Abs. 1 StGB, na- mentlich der Gefährdungsvorsatz und die verbrecherische Absicht, nicht erfüllt sein. Der Beschuldigte ist demzufolge vom Vorwurf der Gefährdung durch Sprengstoffe und giftige Gase in verbrecherischer Absicht gemäss Art. 224 Abs. 1 StGB freizusprechen. Damit erübrigt sich auch die Prüfung, ob vorliegend der Tatbestand der Gefährdung durch Sprengstoffe und giftige Gase ohne ver- brecherische Absicht nach Art. 225 Abs. 1 StGB erfüllt sein könnte, als diese Vorschrift ebenfalls den Gefährdungsvorsatz voraussetzt. Schliesslich nicht zu prüfen ist die Fahrlässigkeitsvariante von Art. 225 Abs. 1 StGB im Sinne von Art. 13 Abs. 2 StGB, da diese nicht zur Anklage gebracht wurde und Elemente, welche ein pflichtwidriges Verhalten seitens des Beschuldigten beschreiben wür- den, dem als Anklageschrift dienenden Strafbefehl vom 25. Mai 2021 nicht zu entnehmen sind. 5. Verfahrenskosten und Entschädigung 5.1 Rechtliches 5.1.1 Bemessungsgrundsätze für Gerichtsgebühren 5.1.1.1 Die beschuldigte Person trägt die Verfahrenskosten, wenn sie verurteilt wird (Art. 426 Abs. 1 StPO). Die Kosten des Rechtsmittelverfahrens tragen die Par- teien nach Massgabe ihres Obliegens oder Unterliegens (Art. 428 Abs. 1 Satz 1 StPO). Fällt die Rechtsmittelinstanz selber einen neuen Entscheid, so be- findet sie darin auch über die von der Vorinstanz getroffene Kostenregelung (Art. 428 Abs. 3 StPO). 5.1.1.2 Nach Art. 424 Abs. 1 StPO regeln Bund und Kantone die Berechnung der Ver- fahrenskosten und legen die Gebühren fest. Der Bund hat dies im StBOG bezie- hungsweise im Reglement des Bundesstrafgerichts vom 31. August 2010 über die Kosten, Gebühren und Entschädigungen in Bundesstrafverfahren (BStKR, SR 173.713.162) getan. Laut Art. 73 Abs. 1 StBOG regelt das Bundesstrafgericht durch Reglement die Berechnung der Verfahrenskosten (lit. a), die Gebühren</w:t>
      </w:r>
    </w:p>
    <w:p>
      <w:r>
        <w:t>- 37 - (lit. b), die Entschädigungen an Parteien, die amtliche Verteidigung, den unent- geltlichen Rechtsbeistand, Sachverständige sowie Zeuginnen und Zeugen (lit. c). Die Gebühr richtet sich nach Umfang und Schwierigkeit der Sache, Art der Pro- zessführung und finanzieller Lage der Parteien sowie nach dem Kanzleiaufwand (Art. 73 Abs. 2 StBOG; vgl. Art. 5 BStKR). Nach Art. 73 Abs. 3 StBOG gilt ein Gebührenrahmen von Fr. 200.00 bis Fr. 100'000.00 für jedes der folgenden Ver- fahren: Vorverfahren, erstinstanzliches Verfahren, Rechtsmittelverfahren (vgl. ferner Art. 6-7bis BStKR). 5.1.1.3 Die Verfahrenskosten umfassen Art. 1 Abs. 1 BStKR zufolge die Gebühren und Auslagen. Die Gebühren sind für die Verfahrenshandlungen geschuldet, die im Vorverfahren von der Bundeskriminalpolizei und von der Bundesanwaltschaft, im erstinstanzlichen Hauptverfahren von der Strafkammer, im Berufungsverfahren und im Revisionsverfahren von der Berufungskammer und in Beschwerdeverfah- ren gemäss Art. 37 StBOG von der Beschwerdekammer durchgeführt oder an- geordnet worden sind (Art. 1 Abs. 2 BStKR). Die Auslagen umfassen die vom Bund vorausbezahlten Beträge, namentlich die Kosten für die amtliche Verteidi- gung und die unentgeltliche Verbeiständung, Übersetzungen, Gutachten, Mitwir- kung anderer Behörden, Porti, Telefonspesen und andere entsprechende Kosten (Art. 1 Abs. 3 BStKR). Die Auslagen werden entsprechend den dem Bund ver- rechneten oder von ihm bezahlten Beträgen festgelegt (Art. 9 Abs. 1 BStKR). 5.1.2 Bemessungsgrundsätze für die Entschädigung der amtlichen Verteidigung 5.1.2.1 Gemäss Art. 135 Abs. 2 StPO legt das urteilende Gericht die Entschädigung der amtlichen Verteidigung am Ende des Verfahrens fest. Die Kosten für die amtliche Verteidigung gelten als Auslagen und zählen zu den Verfahrenskosten (Art. 422 Abs. 2 lit. a StPO). 5.1.2.2 Die Berechnung der Entschädigung der amtlichen Verteidigung im Bundesstraf- verfahren erfolgt nach Art. 11 BStKR. Die Anwaltskosten umfassen das Honorar und die notwendigen Auslagen, namentlich für Reise, Verpflegung und Unter- kunft sowie Porti und Telefonspesen (Art. 11 Abs. 1 BStKR). Das Honorar wird nach dem notwendigen und ausgewiesenen Zeitaufwand des Verteidigers be- messen. Der Stundenansatz beträgt mindestens Fr. 200.00 und höchstens Fr. 300.00 (Art. 12 Abs. 1 BStKR). Bei Fällen im ordentlichen Schwierigkeitsbe- reich, d.h. für Verfahren ohne hohe Komplexität und ohne Mehrsprachigkeit, be- trägt der Stundenansatz gemäss ständiger Praxis der Straf- und Berufungskam- mer Fr. 230.00 für Arbeitszeit und Fr. 200.00 für Reise- und Wartezeit (vgl. Be- schluss der Beschwerdekammer des Bundesstrafgerichts BK.2011.21 vom 24. April 2012 E. 2.1; Urteil der Strafkammer des Bundesstrafgerichts</w:t>
      </w:r>
    </w:p>
    <w:p>
      <w:r>
        <w:t>- 38 - SN.2011.16 vom 5. Oktober 2011 E. 4.1; Urteil der Berufungskammer des Bun- desstrafgerichts CA.2019.24 vom 5. Juni 2020 E. 5.1.4). Die Auslagen werden im Rahmen der Höchstansätze aufgrund der tatsächlichen Kosten vergütet (Art. 13 BStKR). Gemäss Art. 14 BStKR kommt die Mehrwertsteuer zum Honorar und zu den Auslagen hinzu. 5.2 Kosten des Berufungsverfahrens 5.2.1 Gerichtsgebühr Der Beschuldigte dringt mit seinen Begehren in der Hauptsache durch. Die Ge- richtsgebühr wird im Sinne von Art. 7bis BStKR auf Fr. 3'000.00 festgelegt und geht gemäss Art. 423 Abs. 1 StPO zulasten der Staatskasse. 5.2.2 Entschädigung der amtlichen Verteidigung 5.2.2.1 Mit Verfügung vom 5. Januar 2021 der Bundesanwaltschaft wurde die amtliche Verteidigung des Beschuldigten in Anwendung von Art. 132 StPO i.V.m. Art. 130 StPO auf Rechtsanwältin Annina Mullis übertragen (BA pag. 16-02-0026 f.). Für das Berufungsverfahren wurde gestützt auf Art. 133 StPO i.V.m. Art. 134 Abs. 2 StPO mit Schreiben vom die amtliche Verteidigung antragsgemäss von der Rechtsanwältin Annina MuIIis auf die amtliche Verteidigerin Frau Rechtsan- wältin Lena Reusser übertragen (CAR pag. 1.100.047 sowie 2.100.001). Für ihre Leistungen im Berufungsverfahren fakturierte die amtliche Verteidigerin Rechts- anwältin Lena Reusser anlässlich der Berufungsverhandlung eingereichten Ho- norarnote vom 14. Juni 2022 24.75 Stunden Arbeitszeit und 6.00 Stunden Reise- und Wartezeit à Fr. 230.00 sowie Auslagen in der Höhe von Fr. 184.70, insge- samt Fr. 7'815.50 inkl. MWST (CAR pag. 7.300.049 ff.). 5.2.2.2 Der in Rechnung gestellte Stundenansatz von Fr. 230.00 für Reise- und Warte- zeit ist mit Blick auf die zuvor dargelegte ständige Praxis der Straf- und Beru- fungskammer auf den praxisüblichen Stundenansatz von Fr. 200.00 herabzuset- zen. Ferner ist von Amtes wegen eine Wartezeit von 4.00 Stunden hinzuzurech- nen, die auch zu einem Stundenansatz zu Fr. 200.00 zu entschädigen ist. Damit ergibt sich insgesamt eine Reise- und Wartezeit von 10.00 Stunden à Fr. 200.00. Im Hinblick auf die Auslagen ist ebenfalls von Amtes wegen der Betrag von Fr. 27.50 für das Mittagessen zu berücksichtigen (Art. 13 Abs. 2 lit. c BStKR i.V.m. Art. 43 Abs. 1 lit. b Verordnung des EFD zur Bundespersonalverordnung [VBPV; SR 172.220.111.31]). Im Übrigen sind das beantragte Honorar und die Höhe der Auslagen nicht zu beanstanden.</w:t>
      </w:r>
    </w:p>
    <w:p>
      <w:r>
        <w:t>- 39 - 5.2.2.3 Nach dem Gesagten ist der amtlichen Verteidigung im Berufungsverfahren eine Entschädigung von insgesamt Fr. 8'513.35 (d.h. 24.75 Stunden Arbeitszeit à Fr. 230.00 = Fr. 5'692.50; 10.00 Stunden Reise- und Wartezeit à Fr. 200 = Fr. 2'000.00 zuzüglich Auslagenvergütung von Fr. 212.20 sowie Mehrwertsteuer von 7.7% [Fr. 608.65]) zuzusprechen. 5.3 Kosten des erstinstanzlichen Verfahrens 5.3.1 Gerichtsgebühr Die Rechtsmittelinstanz fällt vorliegend einen neuen Entscheid, mit welcher der vorinstanzliche Schuldspruch betreffend Gefährdung durch Sprengstoffe und gif- tige Gase in verbrecherischer Absicht gemäss Art. 224 Abs. 1 StGB aufgehoben wird. Dementsprechend ist die von der Vorinstanz angeordnete Kostenauflage einer Überprüfung zu unterziehen (Art. 428 Abs. 3 StPO). Die Vorinstanz legte die Kosten für das Vorverfahren und das erstinstanzliche Verfahren insgesamt auf den Betrag von Fr. 4'000.00 fest, was vorliegend nicht zu beanstanden ist. Unter Berücksichtigung des Ausgangs des vorliegenden Berufungsverfahrens ist die Auferlegung der im erstinstanzlichen Verfahren festgelegten Gerichtsgebühr zu Lasten des Beschuldigten jedoch nicht gerechtfertigt. Die Gebühr für das erst- instanzliche Verfahren in der Höhe von Fr. 4'000.00 geht gemäss Art. 423 Abs. 1 StPO zulasten der Staatskasse. 5.3.2 Entschädigung der amtlichen Verteidigung Ausgangsgemäss hat der Beschuldigte der Eidgenossenschaft für die Entschä- digung seiner amtlichen Verteidigung für deren Leistungen im erstinstanzlichen Verfahren im Betrag von Fr. 12'061.75 (inkl. MWST) keinen Ersatz im Sinne von Art. 135 Abs. 4 StPO zu leisten.</w:t>
      </w:r>
    </w:p>
    <w:p>
      <w:r>
        <w:t>- 40 - Die Berufungskammer erkennt: I. Feststellung der Rechtskraft des erstinstanzlichen Urteils Es wird festgestellt, dass das Urteil der Strafkammer des Bundesstrafgerichts SK.2021.26 vom 17. Dezember 2021 bezüglich der Dispositiv-Ziffer I.3 (Be- schlagnahmte Gegenstände) in Rechtskraft erwachsen ist. II. Berufungsentscheid A. wird vom Vorwurf der Gefährdung durch Sprengstoffe und giftige Gase in ver- brecherischer Absicht (Art. 224 Abs. 1 StGB) freigesprochen. III.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