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CA.2021.22 vom 14. Januar 2022</w:t>
      </w:r>
    </w:p>
    <w:p>
      <w:r>
        <w:t>Bundesstrafgericht, 2022-01-14, DE</w:t>
      </w:r>
    </w:p>
    <w:p>
      <w:r>
        <w:rPr>
          <w:b/>
        </w:rPr>
        <w:t xml:space="preserve">Quelle: </w:t>
      </w:r>
      <w:r>
        <w:t>https://mcp.opencaselaw.ch/entscheid/bstger_CA.2021.22</w:t>
      </w:r>
    </w:p>
    <w:p>
      <w:r>
        <w:t>FR: TPF CA.2021.22 du 14 janvier 2022</w:t>
      </w:r>
    </w:p>
    <w:p>
      <w:r>
        <w:t>IT: TPF CA.2021.22 del 14 gennaio 2022</w:t>
      </w:r>
    </w:p>
    <w:p>
      <w:pPr>
        <w:pStyle w:val="Heading2"/>
      </w:pPr>
      <w:r>
        <w:t>Regeste</w:t>
      </w:r>
    </w:p>
    <w:p>
      <w:r>
        <w:t>Berufung gegen das Urteil der Strafkammer des Bundesstrafgerichts SK.2021.11 vom 12. Oktober 2021 Verzicht der Bundesanwaltschaft auf das Rechtsmittel der Berufung</w:t>
      </w:r>
    </w:p>
    <w:p>
      <w:pPr>
        <w:pStyle w:val="Heading2"/>
      </w:pPr>
      <w:r>
        <w:t>Erwägungen</w:t>
      </w:r>
    </w:p>
    <w:p>
      <w:r>
        <w:rPr>
          <w:b/>
        </w:rPr>
        <w:t>E. 1</w:t>
      </w:r>
    </w:p>
    <w:p>
      <w:r>
        <w:t>Am 5. Februar 2021 erliess die Bundesanwaltschaft einen Strafbefehl gegen den Beschuldigten wegen fährlässiger Störung des öffentlichen Verkehrs (TPF pag. 2.100.003 ff.). Dagegen erhob der Beschuldigte am 19. Februar 2021 Ein- sprache (TPF pag. 2.100.007), worauf die Bundesanwaltschaft an ihrem Strafbe- fehl festhielt und diesen am 19. März 2021 als Anklageschrift an die Strafkammer des Bundesstrafgerichts zur Durchführung des ordentlichen Verfahrens überwies (TPF pag. 2.100.001 ff.). Mit Urteil SK.2021.11 vom 12. Oktober 2021 sprach die Strafkammer des Bundesstrafgerichts den Beschuldigten von der Anklage frei (TPF pag. 2.930.022 = CAR pag. 1.100.021).</w:t>
      </w:r>
    </w:p>
    <w:p>
      <w:r>
        <w:rPr>
          <w:b/>
        </w:rPr>
        <w:t>E. 2</w:t>
      </w:r>
    </w:p>
    <w:p>
      <w:r>
        <w:t>Gegen das zunächst im Dispositiv schriftlich eröffnete Urteil meldete die Bundes- anwaltschaft am 18. Oktober 2021 Berufung an (TPF pag. 2.940.001 f.). Das schriftlich begründete Urteil wurde der Bundesanwaltschaft am 21. Dezember 2021 zugestellt (CAR pag. 1.100.026). Mit Eingabe vom 23. Dezember 2021 er- klärte die Bundesanwaltschaft, dass auf das Rechtsmittel der Berufung verzichtet werde (CAR pag. 1.300.002). Das Berufungsverfahren ist als dadurch erledigt abzuschreiben. Demgemäss ist festzustellen, dass das Urteil der Strafkammer des Bundesstrafgerichts SK.2021.11 vom 12. Oktober 2021 per Entscheiddatum in Rechtskraft erwachsen ist (Art. 437 Abs. 1 lit. b und Abs. 2 StPO).</w:t>
      </w:r>
    </w:p>
    <w:p>
      <w:r>
        <w:rPr>
          <w:b/>
        </w:rPr>
        <w:t>E. 3</w:t>
      </w:r>
    </w:p>
    <w:p>
      <w:r>
        <w:t>Im Rechtsmittelverfahren tragen die Parteien die Kosten nach Massgabe ihres Obsiegens oder Unterliegens, wobei als unterliegend auch die Partei gilt, die ein Rechtsmittel zurückzieht (Art. 428 Abs. 1 StPO). Der Verzicht auf ein Rechtsmit- tel kommt einem Rückzug gleich. Unterliegt die Bundesanwaltschaft, sind die Kosten von der Eidgenossenschaft zu tragen (SCHMID/JOSITSCH, StPO Praxis- kommentar, 3. Aufl. 2018, Art. 428 StPO N. 3). Ausgangsgemäss sind die Kosten des Berufungsverfahrens auf die Staatskasse zu nehmen. Dem Beschuldigten ist im Berufungsverfahren kein erkennbarer Aufwand entstanden, weshalb ihm keine Parteientschädigung auszurichten ist.</w:t>
      </w:r>
    </w:p>
    <w:p>
      <w:r>
        <w:t>- 3 - Die Berufungskammer beschliesst: I. Das Berufungsverfahren wird als durch Verzicht der Bundesanwaltschaft auf das Rechtsmittel der Berufung erledigt abgeschrieben. II. Es wird festgestellt, dass das Urteil der Strafkammer des Bundesstrafgerichts SK.2021.11 per Entscheiddatum in Rechtskraft erwachsen ist. III. Die Kosten des Berufungsverfahrens von Fr. 200.00 werden vom Staat getra- gen. IV. Es werden keine Parteientschädigungen ausgerichtet. Im Namen der Berufungskammer des Bundesstrafgerichts</w:t>
      </w:r>
    </w:p>
    <w:p>
      <w:r>
        <w:t>Der Vorsitzende Der Gerichtsschreiber</w:t>
      </w:r>
    </w:p>
    <w:p>
      <w:r>
        <w:t>Olivier Thormann Sandro Clausen</w:t>
      </w:r>
    </w:p>
    <w:p>
      <w:r>
        <w:t>- 4 - Zustellung an (Gerichtsurkunde): - Bundesanwaltschaft - Herrn Rechtsanwalt Mario Bortoluzzi</w:t>
      </w:r>
    </w:p>
    <w:p>
      <w:r>
        <w:t>Kopie an (brevi manu): - Bundesstrafgericht, Strafkammer</w:t>
      </w:r>
    </w:p>
    <w:p>
      <w:r>
        <w:t>Nach Eintritt der Rechtskraft mitzuteilen an: - Bundesanwaltschaft, Urteilsvollzug und Vermögensverwaltung</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17.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