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CA.2021.17 vom 2. Juli 2022</w:t>
      </w:r>
    </w:p>
    <w:p>
      <w:r>
        <w:t>Bundesstrafgericht, 2022-07-02, FR</w:t>
      </w:r>
    </w:p>
    <w:p>
      <w:r>
        <w:rPr>
          <w:b/>
        </w:rPr>
        <w:t xml:space="preserve">Quelle: </w:t>
      </w:r>
      <w:r>
        <w:t>https://mcp.opencaselaw.ch/entscheid/bstger_CA.2021.17</w:t>
      </w:r>
    </w:p>
    <w:p>
      <w:r>
        <w:t>FR: TPF CA.2021.17 du 2 juillet 2022</w:t>
      </w:r>
    </w:p>
    <w:p>
      <w:r>
        <w:t>IT: TPF CA.2021.17 del 2 luglio 2022</w:t>
      </w:r>
    </w:p>
    <w:p>
      <w:pPr>
        <w:pStyle w:val="Heading2"/>
      </w:pPr>
      <w:r>
        <w:t>Regeste</w:t>
      </w:r>
    </w:p>
    <w:p>
      <w:r>
        <w:t>Appel intégral du 16 septembre 2021 et appel joint partiel du 8 octobre 2021 contre le jugement de la Cour des affaires pénales du Tribunal pénal fédéral SK.2019.61 du 1er juillet 2021 Complicité de corruption passive d'agents publics étrangers (art. 322septies al. 2 CP en relation avec les art. 25 et 26 CP)</w:t>
      </w:r>
    </w:p>
    <w:p>
      <w:pPr>
        <w:pStyle w:val="Heading2"/>
      </w:pPr>
      <w:r>
        <w:t>Erwägungen</w:t>
      </w:r>
    </w:p>
    <w:p>
      <w:r>
        <w:rPr>
          <w:b/>
        </w:rPr>
        <w:t>E. 0001</w:t>
      </w:r>
    </w:p>
    <w:p>
      <w:r>
        <w:t>ss). A.2 Le 19 juin 2017, le MPC a disjoint de la procédure principale l’instruction d’un autre complexe de faits impliquant A. pour soupçons de blanchiment d’argent et corruption d’agents publics étrangers. La procédure disjointe a été enregistrée sous la référence SV.17.0934-SCF (MPC 03-00-0000 ss). A.3 Le 24 août 2017, le MPC a admis la société B. (ci-après : B.), en qualité de partie plaignante à la procédure SV.17.0934-SCF (MPC 15-10-0059 ss). La Cour des plaintes a confirmé cette décision par prononcé du 7 mars 2018 référencé BB.2017.149 (MPC 21-03-0077 ss).</w:t>
      </w:r>
    </w:p>
    <w:p>
      <w:r>
        <w:t>A.4 Le 17 septembre 2019, le MPC a rendu une ordonnance pénale et de classement partiel à l’encontre de A. Le MPC a reconnu le prénommé coupable de complicité de corruption passive d’agents publics étrangers (art. 322septies al. 2 CP en lien avec les art. 25 et 26 CP) et l’a condamné à une peine privative de liberté de six mois avec sursis pendant cinq ans, ainsi qu’au paiement d’une créance compen- satrice à hauteur de USD 1'500'000.- (art. 71 CP). Le séquestre des valeurs pa- trimoniales déposées sur la relation n° 1 ouverte au nom de A. auprès de la banque C. SA a été prononcé et son maintien a été ordonné à concurrence de USD 1'500'000.- et de CHF 43’669.95 afin de garantir l’exécution de la créance compensatrice et le paiement des frais de procédure (art. 71 al. 3 CP et art. 268 al. 1 let. a CP), qui ont été mis à la charge de A. Le MPC a en revanche classé la procédure pénale ouverte à l’encontre de A. pour le chef de blanchiment d’ar- gent (art. 305bis ch. 1 CP) (SK.2019.61 : 30.100.003-043).</w:t>
      </w:r>
    </w:p>
    <w:p>
      <w:r>
        <w:t>A.5 Le 11 octobre 2019, A. a formé opposition à l’ordonnance pénale précitée (SK.2019.61 : 30.100.044-045). En date du 23 octobre 2019, le MPC a transmis le dossier de la cause SV.17.0934-SCF à la Cour des affaires pénales du Tribu- nal pénal fédéral (ci-après : la Cour des affaires pénales) pour jugement, l’ordon- nance pénale du 17 septembre 2019 tenant lieu d’acte d’accusation (SK.2019.61 : 30.100.001 ss).</w:t>
      </w:r>
    </w:p>
    <w:p>
      <w:r>
        <w:t>- 4 - A.6 Les débats de la procédure de première instance devant la Cour des affaires pénales se sont tenus les 7 et 8 juin 2021 (SK.2019.61 : 30.720.001-026 ; 30.721.001-456 ; 30.731.001-026). Au courant de l’audience, A. a notamment requis, à titre de question préjudicielle, que la qualité de partie plaignante soit retirée à B., requête qui a finalement été rejetée par la Cour des affaires pénales. Lors de son réquisitoire, le MPC a fait valoir que A. s’était rendu coupable non seulement de l’acceptation d’un avantage indu de USD 1,5 million, mais qu’il avait aussi sollicité le versement d’un autre avantage indu de USD 3 millions, comportement qui serait également constitutif de l’infraction de corruption pas- sive d’agents publics étrangers (art. 322septies al. 2 CP). Pour ces faits, le MPC a requis le prononcé d’une peine privative de liberté de 18 mois, avec sursis durant un délai d’épreuve de cinq ans (SK.2019.61 : 30.720.013). A.7 Par jugement SK.2019.61 du 1er juillet 2021, la Cour des affaires pénales a re- connu A. coupable de complicité de corruption passive d’agents publics étran- gers au sens de l’art. 322septies al. 2 CP en relation avec les art. 25 et 26 CP et l’a condamné à une peine pécuniaire de 180 jours-amende, le montant du jour- amende étant fixé à CHF 2'000.-. Elle a également prononcé une créance com- pensatrice à son encontre d’un montant de USD 1'500'000.- en faveur de la Con- fédération et a mis les frais de procédure, s’élevant à CHF 48'669.95, à sa charge. Aucune indemnité n’a été allouée à A., ce dernier étant en revanche tenu de verser à la partie plaignante B. une indemnité de CHF 50'000.- pour les dé- penses obligatoires occasionnées par la procédure. Les séquestres prononcés ont quant à eux été maintenus afin de garantir la créance compensatrice sus- mentionnée ainsi que les frais de procédure et l’indemnité mis à la charge de A. (SK.2019.61 : 30.930.001-004). A.8 Le 5 juillet 2021, le MPC a demandé la motivation écrite du jugement SK.2019.61 du 1er juillet 2021. A. a quant à lui annoncé faire appel du jugement précité en date du 6 juillet 2021 tandis que B. en a fait de même le 9 juillet 2021 (SK.2019.61 : 30.940.001, 004 et 007 ; CAR 1.100.079-080). A.9 Le 26 août 2021, le jugement complet et motivé SK.2019.61 a été envoyé aux parties (SK.2019.61 : 30.930.005-078) tandis qu’une version abrégée a été en- voyée à la partie plaignante (SK.2019.61 : 30.930.079-144), ainsi que l’avait de- mandé A. (SK.2019.61 : 30.940.002-003).</w:t>
      </w:r>
    </w:p>
    <w:p>
      <w:r>
        <w:t>- 5 - B. Procédure devant la Cour d’appel du Tribunal pénal fédéral B.1 À la suite de son annonce d’appel, A. a fait parvenir par courrier du 16 septembre 2021 à la Cour d’appel du Tribunal pénal fédéral une déclaration d’appel con- cluant (CAR 1.100.094-101) :</w:t>
      </w:r>
    </w:p>
    <w:p>
      <w:r>
        <w:t>En la forme (1) Déclarer recevable la présente déclaration d’appel. Au fond (2) Admettre les réquisitions de preuve formulées par A. (3) Retirer la qualité de partie plaignante (demanderesse au pénal) au sens des art. 104 al. 1 litt. B et 118 ss CPP à la B. (4) Annuler le jugement de la Cour des affaires pénales du Tribunal pénal fédé- ral rendu le 1er juillet 2021, en tant qu’il : − reconnaît A. coupable de complicité de corruption passive d’agents pu- blics étrangers (art. 322septies al. 2 CP en relation avec les art. 25 et 26 CP) ; − condamne A. à une peine pécuniaire de 180 jours-amende, et fixant le montant du jour-amende à CHF 2'000.- ; − suspend l’exécution de la peine pécuniaire durant un délai d’épreuve de trois ans (art. 42 al. 1 et 44 al. 1 CP) ; − charge les autorités du canton de Genève de l’exécution de la peine pé- cuniaire (art. 74 al. 2 LOAP en relation avec l’art. 31 al. 1 CPP) ; − prononce à l’encontre de A. une créance compensatrice d’un montant de USD 1'500'000.- en faveur de la Confédération (art. 71 al. 1 CP) ; − met les frais de la procédure, à hauteur de CHF 48'669.95, CHF 10'000.-, CHF 33'669.95 et CHF 5'000.- à la charge de A. ; − rejette les conclusions en indemnisation au sens des art. 429 et 433 CP formées par A. ; − condamne A. à verser à la partie plaignante B. une indemnité de CHF 50'000.- pour les dépenses obligatoires occasionnées par la procédure (art. 433 al. 1 let. a CPP) ; − ordonne le maintien du séquestre des valeurs patrimoniales déposées sur la relation n° 1 ouverte au nom de A. auprès de la banque C. SA, à con- currence d’un montant de USD 1'500'000.-, afin de garantir l’exécution de la créance compensatrice prononcée en faveur de la Confédération selon le chiffre II du dispositif (art. 71 al. 3 CP) ;</w:t>
      </w:r>
    </w:p>
    <w:p>
      <w:r>
        <w:t>- 6 - − ordonne le maintien du séquestre des valeurs patrimoniales déposées sur la relation n° 1 ouverte au nom de A. auprès de la banque C. SA à con- currence d’un montant de CHF 48'669.95 et d’un montant de CHF 50'000.-, pour couvrir les frais de procédure et l’indemnité mis à la charge de A. Cela fait et statuant à nouveau (5) Constater un empêchement définitif de procéder sur l’accusation de compli- cité de corruption d’agents publics étrangers (art. 322septies CP) notamment en raison du défaut de compétence répressive des autorités pénales suisses, de la violation du principe d’accusation ainsi que tout autre motif qui sera développé en plaidant et classer la procédure. (6) En tout état, acquitter A. du chef de complicité de corruption passive d’agents publics étrangers (art. 322septies al. 2 CP en relation avec les art. 25 et 26 CP). (7) Refuser de prononcer une créance compensatrice de USD 1.5 million en faveur de la Confédération et prononcer à due concurrence la levée du sé- questre des valeurs patrimoniales déposées sur la relation n° 1 au nom de A. auprès de C. SA. (8) Condamner la Confédération à verser à A. le montant de CHF 218'373.76 sous réserve d’amplification au vu de la procédure d’appel, en application de l’art. 429 al. 1 let. a CPP. (9) Mettre à charge de la Confédération l’intégralité des frais de la procédure (émoluments et débours) devant le Ministère public de la Confédération, de- vant la Cour des affaires pénales du Tribunal pénal fédéral et de la procédure d’appel. (10) Débouter le Ministère public de la Confédération et B. de toute autre ou con- traire conclusion. A. a également requis l’audition de plusieurs témoins : MM. DD., EEE., FFF., T., R. et GGG. B.2 Par décision CN.2022.5 du 23 septembre 2021, la Cour de céans a constaté que, en l’absence de déclaration d’appel, l’appel de la partie plaignante B. était irre- cevable (CAR 10.101.001-006). B.3 Le MPC a formé appel joint en date du 8 octobre 2021 (CAR 2.100.003-006) et a formulé les conclusions suivantes :</w:t>
      </w:r>
    </w:p>
    <w:p>
      <w:r>
        <w:t>A la forme</w:t>
      </w:r>
    </w:p>
    <w:p>
      <w:r>
        <w:rPr>
          <w:b/>
        </w:rPr>
        <w:t>E. 1</w:t>
      </w:r>
    </w:p>
    <w:p>
      <w:r>
        <w:t>Déclarer la présente déclaration d’appel joint recevable.</w:t>
      </w:r>
    </w:p>
    <w:p>
      <w:r>
        <w:t>- 7 - Au fond</w:t>
      </w:r>
    </w:p>
    <w:p>
      <w:r>
        <w:rPr>
          <w:b/>
        </w:rPr>
        <w:t>E. 1.1</w:t>
      </w:r>
    </w:p>
    <w:p>
      <w:r>
        <w:t>A. est reconnu coupable de complicité de corruption passive d’agents publics étrangers (art. 322septies al. 2 CP en relation avec les art. 25 et 26 CP).</w:t>
      </w:r>
    </w:p>
    <w:p>
      <w:r>
        <w:rPr>
          <w:b/>
        </w:rPr>
        <w:t>E. 1.2</w:t>
      </w:r>
    </w:p>
    <w:p>
      <w:r>
        <w:t>A. est condamné à une peine pécuniaire de 180 jours-amende à CHF 2'000.- le jour.</w:t>
      </w:r>
    </w:p>
    <w:p>
      <w:r>
        <w:rPr>
          <w:b/>
        </w:rPr>
        <w:t>E. 1.3</w:t>
      </w:r>
    </w:p>
    <w:p>
      <w:r>
        <w:t>A. est mis au bénéfice du sursis à l’exécution de la peine pécuniaire, avec un délai d’épreuve de trois ans (art. 42 al. 1 et 44 al. 1 CP).</w:t>
      </w:r>
    </w:p>
    <w:p>
      <w:r>
        <w:rPr>
          <w:b/>
        </w:rPr>
        <w:t>E. 1.4</w:t>
      </w:r>
    </w:p>
    <w:p>
      <w:r>
        <w:t>Les autorités du canton de X. sont chargées de l’exécution de la peine pécuniaire (art. 74 al. 2 LOAP en relation avec l’art. 31 al. 1 CPP). 2. A. est condamné au paiement d’une créance compensatrice d’un montant de USD 1'500'000.- en faveur de la Confédération (art. 71 al. 1 CP). 3. La requête de la partie plaignante B. tendant à l’allocation en sa faveur de la créance compensatrice de USD 1'500'000.- prononcée en faveur de la Confédé- ration, selon ch. I. 2 du dispositif, est rejetée (art. 73 al. 1 let. c CP). 4. Frais et indemnités de la procédure préliminaire et de la procédure de première instance</w:t>
      </w:r>
    </w:p>
    <w:p>
      <w:r>
        <w:rPr>
          <w:b/>
        </w:rPr>
        <w:t>E. 2</w:t>
      </w:r>
    </w:p>
    <w:p>
      <w:r>
        <w:t>Modification du chiffre I.2 du dispositif : A. est condamné à une peine privative de liberté de 18 mois, subsidiairement de six mois.</w:t>
      </w:r>
    </w:p>
    <w:p>
      <w:r>
        <w:rPr>
          <w:b/>
        </w:rPr>
        <w:t>E. 2.1</w:t>
      </w:r>
    </w:p>
    <w:p>
      <w:r>
        <w:t>A. reproche à l’état de fait du jugement SK.2019.61 d’avoir fait usage de raccour- cis pour parvenir à la conclusion que son père, feu E., avait sollicité un avantage indu pour lui-même et pour ensuite le retenir lui, A., complice de sollicitation d’un avantage indu par l’acceptation de la somme de USD 1,5 million (CAR 7.300.095 ss). Il conteste également l’application au cas d’espèce de l’art. 54 de la Conven- tion d’application de l’Accord de Schengen du 19 juin 1990 (ci-après : CAAS) et, de manière plus générale, la prise en considération des jugements rendus en Norvège (CAR 7.300.129 ss).</w:t>
      </w:r>
    </w:p>
    <w:p>
      <w:r>
        <w:rPr>
          <w:b/>
        </w:rPr>
        <w:t>E. 2.2</w:t>
      </w:r>
    </w:p>
    <w:p>
      <w:r>
        <w:t>La Cour de céans rappelle ici les principes applicables en matière d’établisse- ment des faits : la constatation des faits est incomplète lorsque toutes les cir- constances de fait et tous les moyens de preuve déterminants pour le jugement n’ont pas été pris en compte par le Tribunal de première instance. Elle est erro- née lorsque le Tribunal a omis d’administrer la preuve d’un fait pertinent, a ap- précié de manière erronée le résultat de l’administration d’un moyen de preuve ou a fondé sa décision sur des faits erronés, en contradiction avec les pièces par exemple (KISTLER VIANIN, Commentaire romand, Code de procédure pénale, 2ème éd. 2019 n. 19 ad art. 398 CPP). La juridiction d’appel ne se borne pas à corriger le jugement attaqué mais rend un nouveau jugement en se fondant sur ses propres constatations et sur les preuves qu’elle a administrées (KISTLER VIA- NIN, op. cit., n. 20 ad art. 398 CPP). En principe une décision étrangère ne saurait être ignorée par les Autorités suisses. C’est en vertu de la maxime d’instruction et du principe de la bonne foi que les Autorités suisses doivent tenir compte des</w:t>
      </w:r>
    </w:p>
    <w:p>
      <w:r>
        <w:t>- 18 - décisions étrangères dans leur propre processus d’appréciation des preuves (ROTH/MOREILLON, Portée et exploitabilité dans une procédure pénale suisse d’éléments de preuve recueillis dans le cadre d’une procédure pénale étrangère dans des conditions illégales. Lex loci ou lex fori ?, RPS 2021, vol. 139, n. 2 p. 159-182, p. 165).</w:t>
      </w:r>
    </w:p>
    <w:p>
      <w:r>
        <w:rPr>
          <w:b/>
        </w:rPr>
        <w:t>E. 2.3</w:t>
      </w:r>
    </w:p>
    <w:p>
      <w:r>
        <w:t>Au vu de ce qui précède, rien ne s’opposait à ce que la Cour des affaires pénales fasse référence aux jugements rendus en Norvège dans son appréciation des faits de la cause. Néanmoins, dans la mesure où les faits tels qu’établis par la première instance sont contestés et au vu des principes applicables en matière de constatation des faits par une juridiction d’appel, la Cour de céans va ci-après procéder à son propre examen des faits de la cause. Pour ce faire, elle va pro- céder à l’examen des pièces versées au dossier, pièces relatives aux procédures norvégiennes y compris.</w:t>
      </w:r>
    </w:p>
    <w:p>
      <w:r>
        <w:t>S’agissant des individus et des sociétés impliqués dans la procédure, la Cour retient les éléments suivants :  Le prévenu, A., né le (…), est un banquier d’investissement et homme d’af- faires de nationalité YY., CEO de HHH. (CAR 7.400.003). Il est le fils de E. (MPC 03-00-0036) ;  Feu E., né le (…) et décédé le (…), était un homme politique YY. sous le régime de CC. (MPC 03-00-0036 ; 11-01-0062 ; 13-01-0034 ; 18-03-0237, 0442 et 0541). Il a occupé les fonctions de Ministre YY. de l’économie de 2001 à 2003, de Chef du gouvernement YY. (Premier ministre) de juin 2003 au 2 mars 2006 et de Président du Conseil d’administration de B. du 1er avril 2006 au 16 mai 2011 (MPC 03-00-0036 ; 13-01-0034 ; A-18-03-03- 1296 s. ; 11-01-0062). En juin 2011, lors du Printemps arabe, il s’est exilé en UUU. Il a été retrouvé noyé dans le VVV., à V., le (…), dans des circons- tances troubles mais sans que l’on ne retrouve aucune trace de violence apparente sur lui (MPC 11-06-0062) ;  La partie plaignante B. est une entreprise publique appartenant au gouver- nement YY. (MPC 03-00-0036 ; 12-20-0013 ; 18-03-0223, 0488 ss et 0545 ; A-18-03-03-0980 ss). Son activité se concentre sur la prospection pétrolière ainsi que sur la production et la vente de pétrole (MPC 12-20-0013). Autori- sée par le gouvernement à gérer et contrôler les activités pétrolières en YY. (MPC 12-20-0013), B. a fait office, de facto, après la dissolution par CC. des organes gouvernementaux en 2006, de Ministère YY. du pétrole et de l’éner- gie (MPC 12-20-0020 ss ; 18-03-0236 ss, 0541 et 0545 ; A-18-03-03-0981) et elle rapportait directement au Premier ministre YY. (MPC 12-20-0022 ; 18-</w:t>
      </w:r>
    </w:p>
    <w:p>
      <w:r>
        <w:t>- 19 - 03-501 ; A-18-03-03-1296 ss ; voir également la réponse aux débats de pre- mière instance de A. aux questions 14 à 19 [SK.2019.61 : 30.731.004 ss]). La Cour des plaintes du Tribunal pénal fédéral a confirmé à plusieurs re- prises qu’il s’agissait d’une société étatique (voir décisions BB.2017.149 du</w:t>
      </w:r>
    </w:p>
    <w:p>
      <w:r>
        <w:rPr>
          <w:b/>
        </w:rPr>
        <w:t>E. 3</w:t>
      </w:r>
    </w:p>
    <w:p>
      <w:r>
        <w:t>Modification du chiffre I.3 du dispositif : L’exécution de la peine privative de liberté est suspendue durant un délai d’épreuve de cinq ans.</w:t>
      </w:r>
    </w:p>
    <w:p>
      <w:r>
        <w:rPr>
          <w:b/>
        </w:rPr>
        <w:t>E. 3.1</w:t>
      </w:r>
    </w:p>
    <w:p>
      <w:r>
        <w:t>Disposition légale A la teneur de l’art. 322septies al. 2 CP, se rend coupable de corruption passive d’agents publics étrangers celui qui, agissant pour un État étranger ou une orga- nisation internationale en tant que membre d’une autorité judiciaire ou autre, en tant que fonctionnaire, en tant qu’expert, traducteur ou interprète commis par une autorité, en tant qu’arbitre ou militaire, aura sollicité, se sera fait promettre ou aura accepté, en sa faveur ou en faveur d’un tiers, un avantage indu pour l’exé- cution ou l’omission d’un acte en relation avec son activité officielle et qui soit contraire à ses devoirs ou dépende de son pouvoir d’appréciation. Le bien juri- dique protégé par l’art. 322septies CP est l’objectivité et l’impartialité du processus de décision et des activités étatiques étrangères. Le but de la disposition est de pallier les déficits qui peuvent exister dans certains pays en matière de procédure pénale (PERRIN, Commentaire romand, Code pénal II, 2017, n. 7 ad art. 322sep- ties CP).</w:t>
      </w:r>
    </w:p>
    <w:p>
      <w:r>
        <w:rPr>
          <w:b/>
        </w:rPr>
        <w:t>E. 3.2</w:t>
      </w:r>
    </w:p>
    <w:p>
      <w:r>
        <w:t>Rappel des faits reprochés à A. par l’accusation Il est reproché à A. d’avoir intentionnellement participé à un schéma corruptif entre la société D. et son père, feu E., en acceptant de percevoir pour le compte de ce dernier un montant de USD 1,5 million le 29 mars 2007, étant précisé que ce montant a été versé sur la relation bancaire n° 3 auprès de la banque C. SA, à X., ouverte au nom de L., société de domicile incorporée aux Iles Vierges bri- tanniques, dont l’ayant droit économique était A. (voir supra ; MPC 18-03-0224, 0242 et 0293 ; A-07-01-01-04-01-0005 ss, 0040, 0042-0053 ; A-07-01-01-01-00- 0001 à 0006). Le montant aurait été versé depuis la relation bancaire no 4 déte- nue auprès de la banque C. SA par la société suisse EE. AG (voir supra ; MPC 11-01-0076 ; 18-03-0224, 0242, 0293 et 0433 ; A-07-01-01-04-0005 ss, 0042 à 0053, 0327 ; A-07-01-01-01-00-0001 à 0006; A-18-03-01-0101). Le but de ce schéma corruptif aurait été de favoriser la conclusion d’un contrat de joint-venture entre la société D. et la société B., dont feu E. était le président du conseil d’ad- ministration (voir supra ; MPC 13-01-0034 ; 18-03-0236), étant précisé que le processus décisionnel interne à B. suivait un mode de fonctionnement hiérar- chique et que tout projet nécessitait l’approbation de feu E. pour qu’il y soit donné suite (voir supra ; MPC 12-20-0020, 0029 à 0031 et 0034 ; 18-03-0367 ss, 0378 ss, 0488-0490).</w:t>
      </w:r>
    </w:p>
    <w:p>
      <w:r>
        <w:t>- 31 -</w:t>
      </w:r>
    </w:p>
    <w:p>
      <w:r>
        <w:rPr>
          <w:b/>
        </w:rPr>
        <w:t>E. 3.3</w:t>
      </w:r>
    </w:p>
    <w:p>
      <w:r>
        <w:t>Examen en l’espèce des éléments constitutifs objectifs de l’art. 322septies CP</w:t>
      </w:r>
    </w:p>
    <w:p>
      <w:r>
        <w:t>La qualité d’agent public 3.3.1.1 La notion d’agent public est large et conforme aux exigences posées par les con- ventions internationales ratifiées par la Suisse en matière de corruption (PERRIN, op. cit., n. 15 ad art. 322septies CP). Toute personne qui accomplit une tâche dé- volue à l’État, quel que soit son statut, revêt la qualité d’agent public (voir Mes- sage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FF 1999 5045, 5073). Il peut s’agir d’agents publics au sens formel ou d’agents publics au sens matériel (PER- RIN, op. cit., n. 17 ad art. 322septies CP). 3.3.1.2 Les agents publics formels sont les personnes au bénéfice d’un mandat législatif, administratif ou judiciaire, que ce mandat découle d’une élection ou d’une nomi- nation. Les agents publics au sens matériel sont ceux qui exercent une fonction publique pour un État ou une organisation internationale, ce qui inclut les per- sonnes appartenant aux organes des entreprises contrôlées et surveillées par l’État (PERRIN, op. cit., n. 18 et 19 ad art. 322septies CP). 3.3.1.3 Pour qu’un individu œuvrant pour une entreprise puisse être qualifié d’agent pu- blic, il faut que cette dernière soit sous domination ou contrôle étatique, autre- ment dit qu’il s’agisse d’une entreprise dite publique. A teneur des commentaires relatifs à la Convention de l’OCDE sur la lutte contre la corruption d’agents pu- blics étrangers dans les transactions commerciales internationales, est une en- treprise publique « toute entreprise, quelle que soit sa forme juridique, sur la- quelle un ou plusieurs États peuvent, directement ou indirectement, exercer une influence dominante. Un ou plusieurs États sont réputés exercer une influence dominante, par exemple, lorsqu’ils détiennent la majorité du capital souscrit d’une entreprise, lorsqu’ils disposent de la majorité des voix attachées aux parts émises par l’entreprise ou lorsqu’ils peuvent désigner plus de la moitié des membres de l’organe d’administration, de direction ou de surveillance de l’entreprise » (voir PERRIN, op.cit., n. 20 ad art. 322septies CP ainsi que les références citées). En l’espèce, B. est une entreprise publique appartenant à l’État YY., ce qu’elle était également au moment des faits reprochés au prévenu. Comme mentionné supra II 2.3.1, cette société a fait office, de facto, de Ministère YY. du pétrole de l’énergie et les membres de sa direction étaient désignés par le gouvernement YY. Les dirigeants de la société doivent ainsi être considérés comme des agents publics. Partant, feu E. a exercé une fonction publique pour l’état YY. dans le</w:t>
      </w:r>
    </w:p>
    <w:p>
      <w:r>
        <w:t>- 32 - cadre de son activité de président du Conseil d’administration de B. et il doit dès lors être qualifié d’agent public.</w:t>
      </w:r>
    </w:p>
    <w:p>
      <w:r>
        <w:t>Le comportement punissable A teneur de l’art. 322septies al. 2 CP, l’auteur de l’infraction de corruption passive sollicite, se fait promettre ou accepte un avantage indu. 3.3.2.1 Pour solliciter un avantage indu, une simple manifestation de volonté unilatérale de l’agent public d’obtenir un avantage indu est exigée. Que cette manifestation soit expresse ou par actes concluants, l’infraction est réalisée dès que la sollici- tation parvient au tiers, sans qu’il importe que ce dernier se montre disposé à entrer en matière, ni même qu’il prenne effectivement connaissance de ladite sollicitation. Pour se faire promettre un avantage indu, il faut accepter explicite- ment et de manière concluante l’offre d’un avantage indu, sans qu’il ne soit né- cessaire que les parties exécutent effectivement leurs prestations respectives par la suite. Il y a acceptation d’un avantage indu lorsque l’agent public accepte le fait de recevoir un avantage indu pour son propre pouvoir de disposition (QUELOZ/MUNYANKINDI, Commentaire romand, Code pénal II, 2017, n. 6-13 et les références citées ad art. 322quater CP par renvoi de PERRIN, op. cit., n. 44. ad art. 322septies CP). 3.3.2.2 En l’espèce, un faisceau d’indices accablants permet de retenir l’existence d’un pacte corruptif entre D. et feu E. En effet, à teneur de la chronologie des faits rappelée supra II 2.3.2 ss, la Cour constate d’une part que, pendant longtemps, les négociations n’ont pas abouti et que c’est l’entrée en scène du fils de feu E., A., qui a finalement permis de les faire avancer. D’autre part, elle relève une disproportion manifeste, en dépit des allégations de l’appelant, entre le paiement de USD 1,5 million reçu par A. et les contre-prestations en l'occurrence inexis- tantes fournies par ce dernier, notamment en matière de logistique ou de con- seils. Elle constate que le prévenu ne disposait pas de compétences nécessaires lui permettant de fournir des informations utiles de nature technique à D. Les explications fournies par le prévenu à cet égard n’emportent pas la conviction de la Cour. La conviction relative à l’existence d’un schéma corruptif est également appuyée par le relatif secret qui a entouré l’accord oral avec A., le montage ser- vant à dissimuler le versement de USD 1,5 million et les explications divergentes de A. s’agissant de la provenance de ce montant.</w:t>
      </w:r>
    </w:p>
    <w:p>
      <w:r>
        <w:t>L’avantage indu 3.3.3.1 L’avantage consiste en « toute amélioration objectivement mesurable – juridique, économique ou personnelle – de la situation du bénéficiaire » (voir Message</w:t>
      </w:r>
    </w:p>
    <w:p>
      <w:r>
        <w:t>- 33 - op. cit. FF 1999 5045, 5075). En pratique, il est fréquent d’occulter l’avantage par des contrats donnant à croire au sérieux de la transaction mais qui sont en réalité fictifs. C’est notamment le cas lorsque des honoraires sont perçus prétendument en échange de conseils, alors que ceux-ci n’ont jamais été fournis ou ne justifient en rien la quotité de l’avantage (QUELOZ/MUNYANKINDI, op. cit, n.17 ad art. 322ter CP par renvoi de PERRIN, op. cit., n. 45 ad art. 322septies CP). 3.3.3.2 L’avantage est indu lorsque l’agent public qui devrait en bénéficier n’a pas le droit de l’accepter (PERRIN, op. cit., n. 45 en lien avec l’art. 29 ad art. 322septies CP et QUELOZ/MUNYANKINDI, op. cit., n. 14-39 ad art. 322ter CP). Un avantage indu est un avantage illicite dans le sens où il ne repose pas sur une base légale, il est contraire aux statuts, règlements de service ou usages locaux et l’auteur est conscient que l’avantage servira à accomplir un acte contraire (ou non) à ses devoirs (QUELOZ/MUNYANKINDI, op. cit., n. 35 ad art. 322ter CP par renvoi de PER- RIN, op. cit., n. 45 ad art. 322septies CP). En l’espèce, la société D. a versé, en date du 29 mars 2007, un montant de USD 1,5 million sur un compte dont A. était l’ayant droit économique. Cette somme représente un avantage au sens matériel. A. a affirmé que le montant précité lui avait été versé à titre de contre-prestation pour les conseils qu’il avait fournis à D. durant les négociations menées avec B., en exécution de l’accord oral qu’il avait conclu avec Q. En réalité, son prétendu engagement comme conseiller par D. dans le cadre des négociations avec B. ne s’est jamais concrétisé. Il n’existe aucune contre-prestation à ce versement. Le montant de USD 1,5 million versé par D. à A. représente ainsi un avantage indu.</w:t>
      </w:r>
    </w:p>
    <w:p>
      <w:r>
        <w:t>L’exécution par l’agent public d’un acte en relation avec son activité offi- cielle, contraire à ses devoirs ou qui dépende de son pouvoir d’apprécia- tion 3.3.4.1 Dans le contexte de la disposition pertinente, un lien fonctionnel entre l’activité de l’agent public et l’acte ou l’omission en question doit être établi. On considé- rera un acte ou une omission contraire aux devoirs lorsque l’agent public aura un comportement qui viole une disposition de droit public ou de droit pénal (QUELOZ/MUNYANKINDI, op. cit., n. 53-56 et les références citées ad art. 322ter CP par renvoi de PERRIN, op. cit., n. 34 s. en lien avec n. 46 ad art. 322septies CP). En l’espèce, la Cour relève que le processus décisionnel au sein de B. était sou- mis à une certaine hiérarchie. Dans le cadre des négociations avec D., l’appro- bation du Président du Conseil d’administration de B. était décisive. Feu E. ayant exercé cette fonction à compter du 1er avril 2006, son approbation s’agissant de la réalisation du projet de contrat de joint-venture était ainsi décisive. En validant</w:t>
      </w:r>
    </w:p>
    <w:p>
      <w:r>
        <w:t>- 34 - l’accord de joint-venture, feu E. a fait usage du pouvoir d’appréciation que lui conférait sa fonction publique.</w:t>
      </w:r>
    </w:p>
    <w:p>
      <w:r>
        <w:t>Le rapport d’équivalence entre l’avantage indu et le comportement de l’agent public Le cœur de la relation de corruption entre l’auteur et l’agent public se situe dans le rapport d’équivalence. L’avantage indu doit apparaître comme une contre- prestation du comportement de l’agent public et réciproquement (QUELOZ/MU- NYANKINDI, op.cit. n. 56 ad art. 322ter CP par renvoi de PERRIN, op. cit., n. 36 en lien avec n. 47 ad art. 322septies CP). En l’espèce, l’intervention de A. a rendu l’accord de joint-venture possible dans la mesure où elle a influencé l’accord de son père, feu E., à cet égard. En con- trepartie de l’influence exercée sur feu E., A. a reçu un montant de USD 1,5 mil- lion. Il existe ainsi un rapport d’équivalence entre l’avantage indu perçu par A. et le comportement de feu E.</w:t>
      </w:r>
    </w:p>
    <w:p>
      <w:r>
        <w:t>Au vu des développements susmentionnés, la Cour retient que les éléments ob- jectifs de l’infraction de corruption passive au sens de l’art. 322septies al. 2 CP sont réalisés s’agissant de feu E. 4. La participation du prévenu à l’infraction</w:t>
      </w:r>
    </w:p>
    <w:p>
      <w:r>
        <w:rPr>
          <w:b/>
        </w:rPr>
        <w:t>E. 4</w:t>
      </w:r>
    </w:p>
    <w:p>
      <w:r>
        <w:t>Pour le surplus, confirmer le jugement SK.2019.61 rendue par la Cour des affaires pénales du Tribunal pénal fédéral le 1er juillet 2021.</w:t>
      </w:r>
    </w:p>
    <w:p>
      <w:r>
        <w:rPr>
          <w:b/>
        </w:rPr>
        <w:t>E. 4.1</w:t>
      </w:r>
    </w:p>
    <w:p>
      <w:r>
        <w:t>Les frais de procédure s’élèvent à CHF 48'669,95 (procédure préliminaire : CHF 10'000.- [émoluments] et CHF 33'669.95 [débours] ; procédure de première ins- tance : CHF 5'000.- [émoluments].</w:t>
      </w:r>
    </w:p>
    <w:p>
      <w:r>
        <w:rPr>
          <w:b/>
        </w:rPr>
        <w:t>E. 4.2</w:t>
      </w:r>
    </w:p>
    <w:p>
      <w:r>
        <w:t>Les frais de la procédure préliminaire et de la procédure de première instance sont mis à la charge de A. (art. 426 al. 1 CPP).</w:t>
      </w:r>
    </w:p>
    <w:p>
      <w:r>
        <w:rPr>
          <w:b/>
        </w:rPr>
        <w:t>E. 4.3</w:t>
      </w:r>
    </w:p>
    <w:p>
      <w:r>
        <w:t>Aucune indemnité au sens de l’art. 429 al. 1 let. a CPP n’est allouée à A. en ce qui concerne ses frais d’intervention en justice pour la procédure préliminaire et la procédure de première instance.</w:t>
      </w:r>
    </w:p>
    <w:p>
      <w:r>
        <w:rPr>
          <w:b/>
        </w:rPr>
        <w:t>E. 4.4</w:t>
      </w:r>
    </w:p>
    <w:p>
      <w:r>
        <w:t>A. est tenu de verser à la partie plaignante B. une indemnité d’un montant de CHF 50'000.- pour les dépenses occasionnées par la procédure préliminaire et la procédure de première instance (art. 433 al. 1 let. a CPP).</w:t>
      </w:r>
    </w:p>
    <w:p>
      <w:r>
        <w:t>- 46 - II. Frais et indemnités de la procédure d’appel 1. Les frais de la procédure d’appel s’élèvent à : − Émoluments de justice</w:t>
      </w:r>
    </w:p>
    <w:p>
      <w:r>
        <w:t>CHF 7'000.00 − Mandat d’interprète</w:t>
      </w:r>
    </w:p>
    <w:p>
      <w:r>
        <w:t>CHF 2'658.00 − Autres débours CHF 56.40 CHF 10'225.40 2. Les frais de la procédure d’appel, hors frais d’interprétation, soit CHF 7'567.40, sont mis à la charge de A. 3. Le solde des frais de la procédure d’appel, soir CHF 2'658.00, est laissé à la charge de la Confédération. 4. Aucune indemnité au sens de l’art. 429 al. 1 let. a CPP n’est allouée à A. en ce qui concerne ses frais d’intervention en justice pour la procédure d’appel. 5. A. est tenu de verser à la partie plaignante B. une indemnité d’un montant de CHF 66'090.45 pour les dépenses occasionnées par la procédure (art. 433 al. 1 let. a CPP).</w:t>
      </w:r>
    </w:p>
    <w:p>
      <w:r>
        <w:t>III. Séquestre en couverture des frais 1. Le séquestre des valeurs patrimoniales déposées sur la relation n° 1 ouverte au nom de A. auprès de la banque C. SA est maintenu à concurrence de USD 1'500'000.- afin de garantir l’exécution de la créance compensatrice prononcée en faveur de la Confédération selon le ch. I. 2 du dispositif (art. 71 al. 3 CP). 2. Le séquestre des valeurs patrimoniales déposées sur la relation n° 1 ouverte au nom de A. auprès de la banque C. SA est également maintenu à concurrence d’un montant de CHF 98'669.95 (CHF 48'669.95 + CHF 50'000.-) pour couvrir les frais de procédure et l’indemnité mis à la charge de A. pour la procédure prélimi- naire et la procédure de première instance selon les ch. I. 4.1, I. 4.2 et I. 4.4 du dispositif (art. 268 al. 1 let. a CPP) ainsi qu’à concurrence d’un montant de CHF 73'657.85 (CHF 7'567.40 + CHF 66'090.45) pour couvrir les frais de procédure et l’indemnité mis à la charge de A. pour la procédure d’appel selon les ch. II. 2 et II. 5 du dispositif (art. 268 al. 1 let. a CPP).</w:t>
      </w:r>
    </w:p>
    <w:p>
      <w:r>
        <w:t>- 47 - Au nom de la Cour d’appel du Tribunal pénal fédéral</w:t>
      </w:r>
    </w:p>
    <w:p>
      <w:r>
        <w:t>La juge présidente La greffière</w:t>
      </w:r>
    </w:p>
    <w:p>
      <w:r>
        <w:t>Andrea Blum Saifon Suter</w:t>
      </w:r>
    </w:p>
    <w:p>
      <w:r>
        <w:t>Expédition complète de l’arrêt (par acte judiciaire) : - Ministère public de la Confédération, Madame Cristina Castellote, Procureure fédé- rale - Maître Jean-Marc Carnicé - Maître Saverio Lembo</w:t>
      </w:r>
    </w:p>
    <w:p>
      <w:r>
        <w:t>Expédition partielle de l’arrêt (par acte judiciaire) : - Maître Christophe Emonet (en application de l’art. 84 al. 4 CPP, les considérants 5.4 et 6 [fixation de la peine et sursis à son exécution] ne sont pas notifiés à la partie plaignante (caviardage).</w:t>
      </w:r>
    </w:p>
    <w:p>
      <w:r>
        <w:t>Copie à (brevi manu) - Tribunal pénal fédéral, Cour des affaires pénales</w:t>
      </w:r>
    </w:p>
    <w:p>
      <w:r>
        <w:t>Après son entrée en force, l’arrêt sera communiqué à - Ministère public de la Confédération, Exécution des jugements et administration des valeurs patrimoniales (pour 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Date d’expédition : 18 octobre 2022</w:t>
      </w:r>
    </w:p>
    <w:p>
      <w:r>
        <w:rPr>
          <w:b/>
        </w:rPr>
        <w:t>E. 5</w:t>
      </w:r>
    </w:p>
    <w:p>
      <w:r>
        <w:t>Débouter A. et B. de toute autre ou contraire conclusion.</w:t>
      </w:r>
    </w:p>
    <w:p>
      <w:r>
        <w:rPr>
          <w:b/>
        </w:rPr>
        <w:t>E. 5.1</w:t>
      </w:r>
    </w:p>
    <w:p>
      <w:r>
        <w:t>Principes généraux applicables</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- 36 - L’art. 47 CP confère un large pouvoir d'appréciation au juge (arrêt TF 6B_207/2007 du 6 septembre 2007 consid. 4.2.1). Le Tribunal fédéral n'intervient que lorsque l'autorité cantonale a fixé une peine en dehors du cadre légal, si elle s'est fondée sur des critères étrangers à l'art. 47 CP, si des éléments d'apprécia- tion importants n'ont pas été pris en compte ou, enfin, si la peine prononcée est exagérément sévère ou clémente au point de constituer un abus du pouvoir d'ap- préciation. L'exercice de ce contrôle suppose que le juge exprime, dans sa déci- 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La motivation doit ainsi justifier la peine pro- noncée, en permettant de suivre le raisonnement adopté, même si le juge n'est pas tenu d'exprimer en chiffres ou en pourcentages l'importance qu'il accorde à chacun des éléments qu'il cite (ATF 136 IV 55 consid. 5.6 p. 61 ; ATF 134 IV 17 consid. 2.1 p. 19 s. ; plus récemment arrêt TF 6B_335/2016 du 24 janvier 2017 consid. 3.1). Plus la peine est élevée, plus la motivation doit être complète (ATF 127 IV 101 consid. 2c p. 105 ; plus récemment arrêts TF 6B_1141/2017 du</w:t>
      </w:r>
    </w:p>
    <w:p>
      <w:r>
        <w:rPr>
          <w:b/>
        </w:rPr>
        <w:t>E. 5.2</w:t>
      </w:r>
    </w:p>
    <w:p>
      <w:r>
        <w:t>Application de l’art. 26 CP A teneur de l’art. 26 CP, tout participant à une infraction dont la punissabilité est fondée sur un devoir particulier de l’auteur voit sa peine atténuée s’il n’était lui- même pas tenu à ce devoir. La peine, obligatoirement atténuée en raison de la seule participation à un délit propre, doit être fixée selon la marge d’appréciation laissée au juge à l’art. 48a CP, à savoir qu’il n’est pas lié par le minimum légal de la peine pour l’infraction en cause (al. 1) et qu’il peut prononcer une peine d’un genre différent de celui prévu pour dite infraction mais reste lié par le maximum et par le minimum légal de chaque genre de peine (al. 2). Si l’auteur est punis- sable pour complicité, l’atténuation de peine imposée par l’art. 26 CP s’ajoute à celle imposée par l’art. 25 CP (STRAÜLI, op.cit., n. 56 ad art. 25 et n.15 ss ad art. 26 CP).</w:t>
      </w:r>
    </w:p>
    <w:p>
      <w:r>
        <w:rPr>
          <w:b/>
        </w:rPr>
        <w:t>E. 5.3</w:t>
      </w:r>
    </w:p>
    <w:p>
      <w:r>
        <w:t>Application de l’art. 48 CP Selon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 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(arrêt TF 6B_36/2019 du 2 juillet 2019 consid. 3.5.1 ; WIPRÄCHTIGER/KELLER, op. cit., n. 40 ad art. 48 CP) ; selon la nature et la gravité de l'infraction,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également prendre en considéra- tion le moment où le jugement de seconde instance a été rendu dès lors que ce recours a un effet dévolutif (ATF 140 IV 145 consid. 3.1 p. 147 s. ; 132 IV 1</w:t>
      </w:r>
    </w:p>
    <w:p>
      <w:r>
        <w:t>- 40 - consid. 6.2.1). Quant à l’exigence selon laquelle le prévenu doit s’être bien com- porté dans l’intervalle, la doctrine majoritaire estime que cette condition est rem- plie en l’absence de nouvelles infractions, alors que le Tribunal fédéral semble envisager qu’un comportement inconvenant ou incorrect puisse suffire à exclure la circonstance atténuante (PELLET, Commentaire romand, Code pénal I, 2ème éd. 2021, n. 44 ad art. 48 CP et les références citées). Lorsque les circonstances atténuantes prévues par l’art. 48 CP sont réalisées, le juge atténue la peine en vertu de l’art. 48a CP (DUPUIS ET AL., Petit commentaire, Code pénal, 2ème éd. 2017, n. 1 ad. art. 48a CP). Aux termes de cette disposition,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rPr>
          <w:b/>
        </w:rPr>
        <w:t>E. 5.4</w:t>
      </w:r>
    </w:p>
    <w:p>
      <w:r>
        <w:t>Fixation de la peine in casu [caviardée sur décision du 2 juillet 2022 de la Juge présidente] 6. Du sursis [caviardée sur décision du 2 juillet 2022 de la Juge présidente] 7. De la créance compensatrice</w:t>
      </w:r>
    </w:p>
    <w:p>
      <w:r>
        <w:rPr>
          <w:b/>
        </w:rPr>
        <w:t>E. 6</w:t>
      </w:r>
    </w:p>
    <w:p>
      <w:r>
        <w:t>Mettre les frais de la procédure d’appel à la charge de A.</w:t>
      </w:r>
    </w:p>
    <w:p>
      <w:r>
        <w:t>Le MPC n’a pas formulé de réquisition de preuves. B.4 En date du 5 novembre 2021, A. a fait valoir que l’appel joint du MPC serait, en violation de la maxime d’accusation, partiellement irrecevable en tant qu’il de- mande que la culpabilité de A. soit également reconnue pour la sollicitation et l’obtention d’une promesse d’un avantage indu de USD 4.5 millions et par voie de conséquence condamné à une peine privative de liberté de 18 mois avec sur- sis. Il a également contesté la compétence des tribunaux suisses en lien avec les deux nouvelles infractions objet de l’appel joint du MPC, les faits visés dans l’appel joint n’ayant, à son sens, aucun lien avec la Suisse, ce qui constituerait un empêchement de procéder (CAR 2.100.009-015). Sur invitation de la Cour de céans, le MPC s’est ensuite déterminé à cet égard et a contesté les développe- ments du prévenu, persisté dans ses conclusions et demandé le rejet de la de- mande de non-entrée en matière sur l’appel joint (CAR 2.100.016-019). B.5 Par ordonnance du 22 février 2022, la Cour de céans a admis certaines réquisi- tions de preuves déposées par A., soit l’audition de MM. DD., EEE., FFF. et R. en qualité de témoins. La direction de la procédure a invité la défense à lui fournir les adresses de domicile, les adresses email et les numéros de téléphone de MM. FFF. et R. le plus rapidement possible, mais au plus tard jusqu’au 7 mars 2022. Dans le même temps, la Cour a transmis à A. un formulaire de situation personnelle et patrimoniale à remplir par ses soins, et lequel devrait être, le mo- ment venu, adressé à la Cour accompagné des pièces justificatives idoines (CAR 6.200.001-004). B.6 Le 11 mars 2022, Me LEMBO a informé la Cour de céans avoir été mandaté, aux côtés de son confrère Me CARNICÉ, à la défense des intérêts de A. et a fourni une procuration attestant de ses pouvoirs de représentation à cet égard. Au vu</w:t>
      </w:r>
    </w:p>
    <w:p>
      <w:r>
        <w:t>- 8 - de ses engagements professionnels, il a informé la Cour qu’il ne serait pas dis- ponible aux dates des débats (trouvées auparavant moyennant sondage Doodle et fixées avec l’accord de toutes les parties) pour les débats et en demandait dès lors le report (CAR 3.102.002-004).</w:t>
      </w:r>
    </w:p>
    <w:p>
      <w:r>
        <w:t>B.7 En date du 16 et du 17 mars 2022, B. a requis la production de l’intégralité de l’agenda de feu E. et, s’agissant de l’extrait dudit agenda dont la traduction avait été contestée par A., une expertise judiciaire et une traduction en français par un expert nommé par la Cour (CAR 6.200.007-011).</w:t>
      </w:r>
    </w:p>
    <w:p>
      <w:r>
        <w:t>B.8 Le 17 mars 2022, A. a communiqué le numéro de téléphone et l’adresse email de FFF. ainsi que le numéro de téléphone de R. Il était précisé que les informa- tions manquantes seraient transmises à la Cour dès que possible (CAR 6.200.012). Le 30 mars 2022, A. a transmis l’adresse email de R. à la Cour (CAR 6.200.018).</w:t>
      </w:r>
    </w:p>
    <w:p>
      <w:r>
        <w:t>B.9 Par ordonnance du 29 mars 2022, la Cour a décidé de maintenir l’audience des débats fixée les 19 et 20 mai 2022 et a imparti à A. un délai au 11 avril 2022 pour indiquer s’il était en possession de l’agenda de feu son père ou s’il avait connais- sance du lieu où se trouvait cet agenda (CAR 3.102.012-016).</w:t>
      </w:r>
    </w:p>
    <w:p>
      <w:r>
        <w:t>B.10 Le 29 mars 2022, A. a demandé, d’une part, que les réquisitions de preuves formulées par B. soient déclarées irrecevables et que, d’autre part, il lui soit con- firmé que B. ne serait pas citée aux débats d’appel (CAR 6.200.016-017). Le 4 avril 2022, B. s’est déterminée sur son bon droit à formuler des réquisitions de preuves ainsi qu’à participer aux débats (CAR 6.200.019-022).</w:t>
      </w:r>
    </w:p>
    <w:p>
      <w:r>
        <w:t>B.11 Le 6 avril 2022, en vue des débats, la Cour a fait une demande à l’Office fédéral de la police FEDPOL (ci-après : FEDPOL) de vérification relative aux adresses des témoins cités domiciliés à l’étranger (CAR 5.201.001-002). Par courriels des 12 et 13 avril 2022, FEDPOL a informé la Cour du résultat de ses recherches. S’agissant des témoins DD. et EEE., toutes les coordonnées utiles avaient été confirmées (courriels et domiciles). Le témoin FFF. avait en revanche refusé de communiquer son adresse postale ou email, tout en manifestant cependant sa volonté de se déplacer en Suisse aux dates souhaitées à la condition d’obtenir un visa. Quant au témoin R., âgé, malade, hospitalisé et par conséquent inca- pable de se déplacer, il avait quant à lui également refusé d’indiquer son adresse email (CAR 5.201.003-005).</w:t>
      </w:r>
    </w:p>
    <w:p>
      <w:r>
        <w:t>B.12 Par décision CN.2022.5 du 11 avril 2022, la Cour a confirmé le droit de B. de participer aux débats d’appel en sa qualité de partie plaignante. Ses réquisitions</w:t>
      </w:r>
    </w:p>
    <w:p>
      <w:r>
        <w:t>- 9 - de preuves seraient quant à elles traitées ultérieurement, en fonction de leur per- tinence pour le traitement de l’appel et de l’appel joint contre le jugement SK.2019.61 (CAR 10.102.001 ss).</w:t>
      </w:r>
    </w:p>
    <w:p>
      <w:r>
        <w:t>B.13 Le 11 avril 2022, A. a informé la Cour ne pas être en possession de l’agenda de feu son père et de ne pas savoir où cet agenda se trouvait (CAR 6.200.023-028).</w:t>
      </w:r>
    </w:p>
    <w:p>
      <w:r>
        <w:t>B.14 Le 14 avril 2022, A. a informé la Cour de son recours au Tribunal fédéral à l’en- contre du ch. 1 de l’ordonnance incidente du 29 mars 2022, avec requête d’effet suspensif et de mesures provisionnelles/superprovisoires (CAR 10.202.001). Par arrêt 1B_196/2022 du 25 avril 2022, le Tribunal fédéral a rejeté le recours de A. visant le report des débats (CAR 10.202.003-025).</w:t>
      </w:r>
    </w:p>
    <w:p>
      <w:r>
        <w:t>B.15 Le 19 avril 2022, B. a demandé à la Cour d’ordonner la production de l’intégralité des extraits reçus par le MPC et versés dans la procédure SV.12.0427 afin de pouvoir les consulter au siège du Tribunal pénal fédéral, le cas échéant accom- pagnée d’un traducteur français-arabe (CAR 3.103.008-009).</w:t>
      </w:r>
    </w:p>
    <w:p>
      <w:r>
        <w:t>B.16 Par décision du 20 avril 2022, la Cour a prié le MPC de produire, dans les plus brefs délais, tous les extraits de l’agenda de feu E. en sa possession ainsi que les tables des matières des procédures concernées (CAR 6.200.029-031). Le 21 avril 2022, le MPC a transmis à la Cour les extraits de l’agenda de feu E. requis par la Cour (CAR 6.200.032-035). Il a complété son envoi en date du 26 avril 2022, précisant que les traductions figurant au dossier avaient été effec- tuées directement de l’arabe au français (CAR 6.200.038-040).</w:t>
      </w:r>
    </w:p>
    <w:p>
      <w:r>
        <w:t>B.17 Le 22 avril 2022, la Cour a informé les parties que, malgré ses recherches, l’adresse de R. restait inconnue. Sa citation n’avait pas pu lui être notifiée, l’adresse email transmise par la défense n’étant pas valide (CAR 6.301.023- 029).</w:t>
      </w:r>
    </w:p>
    <w:p>
      <w:r>
        <w:t>B.18 Par courrier du 26 avril 2022, A. a demandé à la Cour de prendre des mesures, de concert avec FEDPOL, s’agissant de l’audition des témoins aux audiences des débats (CAR 6.200.044-045).</w:t>
      </w:r>
    </w:p>
    <w:p>
      <w:r>
        <w:t>B.19 Le 27 avril 2022, la Cour a notamment demandé au MPC de lui fournir le mandat de traduction relatif aux traductions effectuées en lien avec l’agenda de feu E. et lui a fixé un délai au 4 mai 2022 pour ce faire. Lesdits extraits étaient également transmis aux conseils de A. pour déterminations (CAR 6.200.041-043). Les do- cuments requis ont finalement été transmis par le MPC en date du 29 avril 2022 (CAR 6.200.046-095).</w:t>
      </w:r>
    </w:p>
    <w:p>
      <w:r>
        <w:t>- 10 - B.20 Par courrier du 26 avril 2022, Me CARNICÉ a requis la délivrance d’un visa pour le témoin FFF. et l’audition par visio-conférence du témoin R. (CAR 6.200.044- 045).</w:t>
      </w:r>
    </w:p>
    <w:p>
      <w:r>
        <w:t>B.21 Le 10 mai 2022, FEDPOL a fait part à la Cour de céans des vérifications effec- tuées par ses soins dans la base de données idoine et a pu confirmer qu’aucune demande de visa n’avait été effectuée ni par R. ni par FFF. (CAR 5.201.006 ; nouvelle confirmation par courriel du 12 mai 2022, voir CAR 5.201.007).</w:t>
      </w:r>
    </w:p>
    <w:p>
      <w:r>
        <w:t>B.22 En date du 17 et du 18 mai 2022, les conseils de la partie plaignante B. ont consulté le dossier de la cause au siège du TPF, selon les modalités strictes fixées par la Cour (CAR 3.103.017-019 et 3.103.020-022).</w:t>
      </w:r>
    </w:p>
    <w:p>
      <w:r>
        <w:t>L’audience relative aux débats d’appel s’est tenue en date des 19 et 20 mai 2022 en présence des parties. Les témoins DD. et EEE. ont été entendus par le biais d’une visioconférence avec la Norvège (CAR 7.200.001 ss ; 7.400.001 ss ; 7.400.022-030 ; 7.400.031-042). La défense a renouvelé sa requête visant l’au- dition des témoins R. et FFF. (CAR 7.200.010 ss) ainsi que sa réquisition de preuve visant à obtenir le mandat de traduction à l’origine de la traduction fran- çaise de l’extrait de l’agenda de feu E. (CAR 7.200.012 ss). Au vu des traductions contradictoires relatives à l’agenda de feu E., la Cour a décidé d’écarter cette pièce du dossier (CAR 7.200.025). Quant à l’audition des témoins requise, la Cour a finalement, à l’issue de la procédure probatoire, refusé d’y donner une suite favorable (CAR 7.200.026). B.23 Le dispositif du présent arrêt a été envoyé aux parties le 4 juillet 2022 (CAR 11.100.001-006). B.24 Par décision du 2 juillet 2022, la Cour d’appel a notamment décidé d’envoyer les procès-verbaux des débats d’appel à toutes les parties à la procédure CA.2021.17, étant précisé que la copie adressée à la partie plaignante serait caviardée de manière à ce que les informations sur la situation personnelle et financière du prévenu n’y figurent pas (CAR 10.104.001-006). B.25 Le 16 septembre 2022, à la suite de l’entrée en force de la décision susmention- née, la Cour de céans a envoyé les procès-verbaux des débats d’appel aux par- ties (CAR 3.100.007-008).</w:t>
      </w:r>
    </w:p>
    <w:p>
      <w:r>
        <w:t>- 11 - La Cour d’appel considère : I. Procédure 1. Entrée en matière / délais</w:t>
      </w:r>
    </w:p>
    <w:p>
      <w:r>
        <w:rPr>
          <w:b/>
        </w:rPr>
        <w:t>E. 7</w:t>
      </w:r>
    </w:p>
    <w:p>
      <w:r>
        <w:t>juin 2018 consid. 4.1 et 6B_659/2014 du 22 décembre 2017 consid. 19.3).</w:t>
      </w:r>
    </w:p>
    <w:p>
      <w:r>
        <w:t>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 juridiquement protégé par la norme et du résultat de l’activité illicite. Dans le con- texte d’infractions contre le patrimoine, l’ampleur du dommage ou l’importance du butin est prise en considération (ATF 118 IV 18, arrêt TF 6S.170/2000 du 16 juin 2000 consid. 4). On considèrera également les conséquences de l’infraction sur les lésés, notamment sur le plan psychologique. Il sied de préciser que le bien juridique protégé peut être davantage menacé lorsque des coauteurs agis- sent de concert, sans nécessairement constituer une bande, un partage des tâches entre les protagonistes étant susceptible de favoriser la réussite de l’in- fraction (arrêt TF 6S.444/2005 du 10 février 2006). S’agissant du caractère ré- préhensible de l’acte et de son mode d’exécution, on tiendra compte de la façon dont l’auteur a déployé son activité criminelle et de l’ensemble des circonstances, le stratagème mis en œuvre étant à cet égard déterminant. Le cas échéant, on tiendra également compte de l’absence de scrupules de l’auteur (MATHYS, Leit- faden Strafzumessung, 2ème éd. 2019, p. 38, n. 91; WIPRÄCHTIGER/KELLER, Basler Kommentar, Strafrecht I, 4ème éd. 2019, n. 90 ss ad. art. 47 CP; QUELOZ/MANTELLI-RODRIGUEZ, Commentaire romand, Code pénal I, 2ème éd. 2021, n. 6, 6a et 14 ss ad art. 47 CP). Dans son arrêt 6S.90/2004 du 3 mai 2004, le Tribunal fédéral a considéré qu’il se justifiait d’infliger une peine élevée, soit</w:t>
      </w:r>
    </w:p>
    <w:p>
      <w:r>
        <w:t>- 37 - dans la limite supérieure du cadre fixé par la loi, au prévenu qui a commis une infraction portant sur la somme importante de CHF 5 millions en abusant du lien de confiance qui le liait à la victime (voir aussi QUELOZ/MANTELLI-RODRIGUEZ, op. cit. n. 16 ad art. 47 ; au sujet de la position de garant, voir WIPRÄCHTIGER/KELLER, op. cit., n. 119 ad art. 47). Du point de vue subjectif, sont pris en compte l'intensité de la volonté délictuelle ainsi que les motivations et les buts de l'auteur (subjek- tive Tatkomponente). En ce qui concerne l’intensité de la volonté délictuelle, il s’agira notamment de déterminer à quel point l'auteur était ou non libre de choi- sir entre un comportement licite ou illicite et donc s'il lui aurait été facile ou non d'éviter de passer à l'acte (ATF 107 IV 60, p. 63). Plus il lui aurait été facile de respecter la norme enfreinte, plus sa décision de l’avoir transgressée pèse lour- dement et, partant, sa faute est grave ; et vice versa (ATF 127 IV 101 consid. 2a ; 122 IV 241 consid. 1a et les arrêts cités). On tiendra également compte de la répétition et de la durée du comportement illicite, soit l’énergie criminelle dé- ployée par l’auteur. En ce qui concerne les motivations et but de l’auteur, il faut examiner les raisons qui l’ont incité à violer la loi, le caractère égoïste ou futile du mobile poursuivi constituant un critère à charge dans la fixation de la sanction (MATHYS, op. cit, p. 61 s., n. 154 ss ; WIPRÄCHTIGER/KELLER, op. cit., n. 115 ss ad art. 47 CP ; QUELOZ/MANTELLI-RODRIGUEZ, op. cit., n. 22 ss et 36 ss ad art. 47 CP).</w:t>
      </w:r>
    </w:p>
    <w:p>
      <w:r>
        <w:t>Le juge doit également apprécier les facteurs liés à l’auteur lui-même (Täterkom- ponente) (MATHYS, op. cit, p. 117, n. 311 ss ; WIPRÄCHTIGER/KELLER, op. cit., n. 120 ss ad. art. 47 CP ; QUELOZ/MANTELLI-RODRIGUEZ, op. cit., n. 47 ss ad art. 47 CP). Dans la mesure où ils ne s’attachent pas à l’un ou l’autre des délits com- mis mais à l’ensemble de ceux-ci, les facteurs aggravants ou atténuants liés à l’auteur ne doivent être pris en compte qu’après avoir déterminé, le cas échéant, la peine d’ensemble provisoire y relative (voir arrêts TF 6B_265/2017 du 9 février 2018 consid. 4.3 selon lequel les prendre en compte pour chaque délit corres- pondrait à une unzulässige Mehrfachverwertung et 6B_745/2017 du</w:t>
      </w:r>
    </w:p>
    <w:p>
      <w:r>
        <w:rPr>
          <w:b/>
        </w:rPr>
        <w:t>E. 7.1</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Lorsque les valeurs patrimoniales à confisquer ne sont plus disponibles, le juge ordonne leur remplacement par une créance compensatrice de l’État d’un montant équivalent (art. 71 al. 1 CP). Le juge peut renoncer totalement ou partiellement à la créance compensatrice s’il est à prévoir qu’elle ne serait pas recouvrable ou qu’elle entraverait sérieusement la réinser- tion de la personne concernée (art. 71 al. 2 CP). Le séquestre en vue de l'exé- cution d'une créance compensatrice au sens de l’art. 71 al. 3 CP a pour but d'évi- ter que celui qui a disposé des objets ou valeurs à confisquer soit privilégié par rapport à celui qui les a conservés (ATF 140 IV 57 consid. 4.1.2).</w:t>
      </w:r>
    </w:p>
    <w:p>
      <w:r>
        <w:rPr>
          <w:b/>
        </w:rPr>
        <w:t>E. 7.2</w:t>
      </w:r>
    </w:p>
    <w:p>
      <w:r>
        <w:t>En l’espèce, la somme de USD 1,5 million versée par EE. AG sur la relation bancaire ouverte au nom de L. auprès de la banque C. SA et dont A. était l’ayant droit économique a été mélangée avec les autres avoirs du compte. A la clôture du compte, les avoirs ont été versés sur une autre relation bancaire, ouverte au- près de la banque C. SA au nom de TT. Ltd, dont l’ayant droit économique est aussi A. de sorte que la somme précitée n’est plus disponible. Etant donné que le lien de causalité entre dite somme et l’infraction de corruption passive d’agent</w:t>
      </w:r>
    </w:p>
    <w:p>
      <w:r>
        <w:t>- 41 - publics étrangers (art. 322septies al. 2 CP) est établi, la somme représentant l’avan- tage indu que A. a accepté de recevoir pour le compte de son père, la confisca- tion de cette somme aurait été ordonnée si elle avait encore été disponible. La Cour relève également que la situation financière confortable du prévenu em- pêche l’application de l’art. 71 al. 2 CP au cas d’espèce. Il convient ainsi de pro- noncer en faveur de la Confédération une créance compensatrice de USD 1,5 million à l’encontre de A.</w:t>
      </w:r>
    </w:p>
    <w:p>
      <w:r>
        <w:rPr>
          <w:b/>
        </w:rPr>
        <w:t>E. 7.3</w:t>
      </w:r>
    </w:p>
    <w:p>
      <w:r>
        <w:t>La Cour précise ici que c’est à juste titre que la Cour des affaires pénales a rejeté la requête soulevée par la partie plaignante lors des débats de première instance visant à ce que la créance compensatrice de USD 1,5 million prononcée en fa- veur de la Confédération lui soit allouée (voir SK.2019.61 consid. 10.5 ; requête qui n’a pas été réitérée dans les conclusions en appel, voir CAR 7.300.065-067). B. n’ayant pas rendu son dommage vraisemblable, les conditions de l’art. 73 al. 1 let. c CP n’étaient, par voie de conséquence, pas remplies. 8. Maintien des séquestres 8.1 Conformément à l’art. 71 al. 3 CP, l’autorité d’instruction peut placer sous sé- questre, en vue de l’exécution d’une créance compensatrice, des valeurs patri- moniales appartenant à la personne concernée. Le séquestre ne crée pas de droit de préférence en faveur de l’État lors de l’exécution forcée de la créance compensatrice. 8.2 En l’espèce, le MPC a ordonné, dans le cadre de la procédure SV.12.0427-SCF, également instruite à l’encontre de A., le séquestre de l’ensemble des valeurs patrimoniales déposées sur la relation n° 1 ouverte par le prénommé auprès de la banque C. SA, dont il est l’ayant droit économique. Le montant qui y est dé- posé, soit USD 1'736'832.-, est suffisant pour garantir l’exécution de la créance compensatrice d’un montant de USD 1'500'000.- prononcée à l’encontre du pré- venu. Le prévenu étant domicilié à l’étranger, il apparaît justifié de faire usage de la faculté conférée par l’art. 71 al. 3 CP pour garantir l’exécution de la créance compensatrice prononcée à son encontre. Il est ainsi ordonné le maintien du sé- questre des valeurs patrimoniales déposées sur la relation n° 1 précitée, à con- currence d’un montant de USD 1'500'000.-, afin de garantir l’exécution de la créance compensatrice prononcée en faveur de la Confédération. 9. Frais et indemnités</w:t>
      </w:r>
    </w:p>
    <w:p>
      <w:r>
        <w:t>L’autorité pénale fixe les frais dans la décision finale (art. 421 al. 1 CPP). Les frais de procédure se composent des émoluments visant à couvrir les frais et des dé- bours effectivement supportés (art. 422 al. 1 CPP). Le montant de l’émolument</w:t>
      </w:r>
    </w:p>
    <w:p>
      <w:r>
        <w:t>- 42 - est calculé en fonction de l’ampleur et de la difficulté de la cause, de la façon de procéder des parties, de leur situation financière et de la charge de travail de la chancellerie (art. 424 al. 1 CPP cum art. 5 du règlement du Tribunal pénal fédéral sur les frais, émoluments, dépens et indemnités de la procédure pénale fédérale, [RFPPF ; RS 173.713.162]).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RFFPF). Les frais de la procédure de recours sont mis à la charge des parties dans la mesure où elles ont obtenu gain de cause ou succombé (art. 428 al. 1, 1ère phrase CPP). Pour déterminer si une partie succombe ou obtient gain de cause, il faut examiner dans quelle mesure ses conclusions sont admises en deuxième instance (arrêt TF 6B_1025/2014 du 9 février 2015 consid. 2.4.1 et les références citées). En procédure d’appel, les émoluments sont dus pour les opé- rations accomplies ou ordonnées par la Cour d’appel (art. 1 al. 2 RFPPF). Leur montant est calculé en fonction de l’ampleur et de la difficulté de la cause, de la façon de procéder des parties, de leur situation financière et des frais de chancellerie (art. 73 al. 2 LOAP et art. 5 RFPPF) et ils peuvent être fixés entre 200 à 100'000 francs (art. 73 al. 3 let. c LOAP et art. 7bis RFPPF).</w:t>
      </w:r>
    </w:p>
    <w:p>
      <w:r>
        <w:t>Pour la présente affaire, les frais de la procédure – hors procédure d’appel – s’élèvent à CHF 48'669.95 (procédure préliminaire : CHF 10'000.- [émoluments] et CHF 33'669.95 [débours] ; procédure de première instance : CHF 5'000.- [émoluments]). Ces frais n’appellent pas de remarques particulières et sont vali- dés par la Cour de céans. S’agissant de la procédure d’appel, les débours s’élè- vent à CHF 567.40 (CAR 7.300.002) et les frais d’interprétation à CHF 2'658.- (CAR 9.502.001-003). Au vu de la complexité de l’affaire, l’émolument est quant à lui fixé à CHF 7’000.-.</w:t>
      </w:r>
    </w:p>
    <w:p>
      <w:r>
        <w:t>Par le présent arrêt, A. est reconnu coupable de complicité de corruption passive d’agents publics étrangers (art. 322septies al. 2 CP en relation avec les art. 25 et 26 CP). Vu l’issue de la cause, les frais de la procédure de première instance et de la procédure d’appel (hors frais d’interprétation) sont mis à sa charge, ce qui représente CHF 48'669.95 et CHF 7'567.40.</w:t>
      </w:r>
    </w:p>
    <w:p>
      <w:r>
        <w:t>- 43 - 9.2 Indemnités</w:t>
      </w:r>
    </w:p>
    <w:p>
      <w:r>
        <w:t>Prévenu (art. 429 al. 1 CPP) L’appelant ayant entièrement succombé, aucune indemnité au sens de l’art. 429 al. 1 CPP ne lui sera allouée.</w:t>
      </w:r>
    </w:p>
    <w:p>
      <w:r>
        <w:t>Partie plaignante (art. 433 al. 1 let. a CPP) 9.2.2.1 A teneur de l’art. 433 al. 1 let. a CPP, la partie plaignante peut, si elle obtient gain de cause, demander au prévenu une juste indemnité pour les dépenses obliga- toires occasionnées par la procédure. La partie plaignante obtient gain de cause lorsque le prévenu est condamné et/ou lorsque ses prétentions civiles sont ad- mises (MIZEL/RÉTORNAZ, Commentaire romand, Code de procédure pénale, 2ème éd. 2019, n. 2 ad art. 433 CPP et les références citées). La « juste indemnité » (angemessene Entschädigung) ne porte que sur les dépenses et les frais expo- sés en relation avec la procédure pénale qui doivent être alloués en fonction de l’activité déployée. Seules les dépenses et les frais nécessaires pour faire valoir le point de vue de la partie plaignante donnent droit à un dédommagement, à l’exclusion de toutes démarches inutiles ou superflues (MIZEL/RÉTORNAZ, op.cit., n. 8 ad art. 433 CPP et les références citées). La jurisprudence et la doctrine considèrent que l’assistance d’un avocat est no- tamment nécessaire à la partie plaignante au sens de l’art. 433 CPP dans le cas d’affaires pénales complexes à l’enquête compliquée et au jugement desquelles le plaignant avait un grand intérêt ou encore lorsque l’assistance d’un avocat était justifiée par les questions juridiques « non simples » (nicht einfachen rechtlichen Fragen) qui se posaient MIZEL/RÉTORNAZ, op.cit., n. 8a ad art. 433 CPP). S’agis- sant de l’ampleur des démarches justifiées, le Tribunal fédéral considère que la notion de juste indemnité au sens de l’art. 433 CPP laisse un large pouvoir d’ap- préciation au juge et qu’elle couvre les dépenses et les frais nécessaires pour faire valoir le point de vue de la partie plaignante dans la procédure pénale, et en premier lieu des frais d’avocat, c’est-à-dire les démarches apparaissant néces- saires et adéquates pour la défense raisonnable du point de vue de la partie plaignante (ATF 139 IV 102 consid. 4.1-4.3). L’art. 433 CPP ne vise pas à réparer le dommage subi par la partie plaignante ensuite de l'infraction, mais à rembour- ser ses dépens, ce qui exclut notamment la production d'intérêts compensatoires (ATF 143 IV 495 consid. 2.2.4). 9.2.2.2 Au vu de l’issue de la cause, B. a droit à une indemnité pour ses dépens en première instance et en appel qu’il convient encore de déterminer.</w:t>
      </w:r>
    </w:p>
    <w:p>
      <w:r>
        <w:t>- 44 - 9.2.2.3 L’indemnité d’un montant de CHF 50'000.- retenue par la première instance ne prêtant pas flanc à la critique, elle est ici confirmée par la Cour de céans. 9.2.2.4 A teneur de la note d’honoraires des conseils de B., les dépens d’appel dus à la B. par A. s’élèveraient au minimum à CHF 81'492.70 (CAR 7.300.065 ss). La Cour considère qu’il est excessif de facturer le travail de six avocats sur la présente affaire. Comme le « Lead » de l’affaire a été assuré par Mes EMONET, PEKU et FAVRE, il convient de retrancher toutes les heures effectuées par Mes HERREN, BERCLAZ et DELAUDE (-62,3 heures à CHF 230.- et -5,77 heures à CHF 100.-). Pour la période courant du 1er novembre 2021 au 13 mai 2022, la Cour parvient ainsi à une somme de CHF 34'321.60. Une fois les frais et débours généraux de 4% ajoutés (CHF 1'372.85), on parvient à un montant intermédiaire de CHF 35'694.45. Le montant invoqué par les Conseils de B. pour la période à partir du 14 mai 2022 et comprenant, de manière anticipée, l’analyse de l’arrêt de la Cour d’appel (CHF 30'396.-) est quant à lui entièrement accepté. Ainsi, l’indemnité totale due par A. à B. pour ses dépens d’appel s’élève à CHF 66'090.45 (35'694.45 + 30'396.-). 10. Séquestre en couverture des frais de procédure et de l’indemnité au sens de l’art. 433 al. 1 let. a CPP Le séquestre des valeurs patrimoniales déposées sur la relation n° 1 ouverte au nom de A. auprès de la banque C. SA est également maintenu à concurrence d’un montant de CHF 98'669.95 (CHF 48'669.95 + CHF 50'000.-) pour couvrir les frais de procédure et l’indemnité mis à la charge de A. pour la procédure préliminaire et la procédure de première instance ainsi qu’à concurrence d’un montant de CHF 73'657.85 (CHF 7'567.40 + CHF 66'090.45) pour couvrir les frais de procédure et l’indemnité mis à la charge de A. pour la procédure d’appel.</w:t>
      </w:r>
    </w:p>
    <w:p>
      <w:r>
        <w:t>- 45 - La Cour d’appel prononce : I. Nouveau jugement</w:t>
      </w:r>
    </w:p>
    <w:p>
      <w:r>
        <w:rPr>
          <w:b/>
        </w:rPr>
        <w:t>E. 12</w:t>
      </w:r>
    </w:p>
    <w:p>
      <w:r>
        <w:t>mars 2018 consid. 2.7 ; d’un avis contraire, après changement de position depuis la 1ère éd. de son ouvrage [à cet égard voir MATHYS, Leitfaden Strafmessung, 1ère éd. 2016 p. 157 n. 359 et p. 203 let. c] : MATHYS, op. cit, p. 182, n. 489). Aux termes de l’art. 47 CP, ces facteurs sont les antécédents et la situa- tion personnelle de l’auteur ainsi que l'effet de la peine sur son avenir.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que constituent sa ou ses précédentes condamnations. Il en va de même des antécédents étrangers (ATF 105 IV 225 consid. 2 p. 226 s.). L'absence d'antécédents a, quant à elle, en principe un effet</w:t>
      </w:r>
    </w:p>
    <w:p>
      <w:r>
        <w:t>- 38 - neutre sur la fixation de la peine et n’est pris en considération qu’exceptionnelle- ment et avec retenue (ATF 136 IV 1 consid. 2.6). Relativement à la personne du prévenu, le juge doit notamment prendre en compte sa situation personnelle (âge, santé, formation, origine socioéconomique), sa réputation, sa vulnérabilité à la peine, son intégration sociale, son attitude et ses comportements après les faits qui lui sont reprochés ainsi que pendant la procédure (aveux, collaboration à l'enquête, remords, prise de conscience de sa propre faute ; ATF 134 IV 17 consid. 2.1 ; 129 IV 6 consid. 6.1 ; arrêt TF 6B_759/2011 du 19 avril 2012 con- sid. 1.1 ; QUELOZ/MANTELLI-RODRIGUEZ, op. cit., n. 68 ss ad art. 47 CP). Un pré- venu qui s’obstine à nier sa culpabilité témoigne de son absence de remords à l’égard de ses agissements délictueux, ce qui pourrait, le cas échéant, justifier une aggravation de sa peine (WIPRÄCHTIGER/KELLER, op. cit., n. 173 ad art. 47 CP). Pour apprécier l'effet prévisible de la peine sur l'avenir du prévenu, le juge se demande quelles seront, selon toute vraisemblance, les incidences principales de la peine infligée sur la vie future du prévenu. La vulnérabilité face à la peine ne doit cependant être retenue comme circonstance atténuante que si elle rend la sanction considérablement plus dure pour le prévenu que pour la moyenne des autres condamnés, par exemple en cas de maladie grave, de psy- choses claustrophobiques ou de surdimutité (a contrario, voir arrêt TF 6S.398/2006 du 6 novembre 2006 consid. 2.5). Il ne s’agit en effet pas de favoriser les délinquants appartenant à la classe sociale privilégiée par rapport aux simples citoyens (Arrêt TF 6B_14/2007 consid. 6.4). La peine doit être fixée de sorte qu'il existe un certain rapport entre la faute commise et l'effet que la sanction produira sur le prévenu. Cette exigence n’autorise que des tempéra- ments marginaux, la peine devant toujours rester proportionnée à la faute (arrêt TF 6B_673/2007 du 15 février 2008 consid. 3.1).</w:t>
      </w:r>
    </w:p>
    <w:p>
      <w:r>
        <w:t>Si les éléments liés à l’infraction et à la culpabilité de l’auteur en lien avec celle- ci (Tatkomponente) s’apprécient au moment des faits incriminés, les facteurs liés à l’auteur (Täterkomponente) doivent, quant à eux, être évalués au moment du jugement (MATHYS, op. cit., p. 117 n. 313).</w:t>
      </w:r>
    </w:p>
    <w:p>
      <w:r>
        <w:t>Selon la jurisprudence, les critères applicables au choix de la peine sont les mêmes que ceux qui fondent la mesure de celle-ci. Pour déterminer le genre de peine devant sanctionner une infraction au regard de l'art. 47 CP, il convient donc notamment de tenir compte de la culpabilité de l'auteur (ATF 144 IV 217 con- sid. 3.3.1). Le juge doit déterminer le genre de peine devant sanctionner une in- fraction, en tenant compte des différents critères énoncés précédemment, parmi lesquels la culpabilité, ainsi qu'en fixer la quotité (arrêt TF 6B_1308/2020 du 5 mai 2021 destiné à la publication consid. 3.2). Lorsque tant une peine pécuniaire qu'une peine privative de liberté entrent en considération et que toutes deux ap- paraissent sanctionner de manière équivalente la faute commise, il y a en règle</w:t>
      </w:r>
    </w:p>
    <w:p>
      <w:r>
        <w:t>- 39 - générale lieu, conformément au principe de la proportionnalité, d'accorder la prio- 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 sid. 1.1.1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