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CA.2019.29 vom 25. Mai 2021</w:t>
      </w:r>
    </w:p>
    <w:p>
      <w:r>
        <w:t>Bundesstrafgericht, 2021-05-25, DE</w:t>
      </w:r>
    </w:p>
    <w:p>
      <w:r>
        <w:rPr>
          <w:b/>
        </w:rPr>
        <w:t xml:space="preserve">Quelle: </w:t>
      </w:r>
      <w:r>
        <w:t>https://mcp.opencaselaw.ch/entscheid/bstger_CA.2019.29</w:t>
      </w:r>
    </w:p>
    <w:p>
      <w:r>
        <w:t>FR: TPF CA.2019.29 du 25 mai 2021</w:t>
      </w:r>
    </w:p>
    <w:p>
      <w:r>
        <w:t>IT: TPF CA.2019.29 del 25 maggio 2021</w:t>
      </w:r>
    </w:p>
    <w:p>
      <w:pPr>
        <w:pStyle w:val="Heading2"/>
      </w:pPr>
      <w:r>
        <w:t>Regeste</w:t>
      </w:r>
    </w:p>
    <w:p>
      <w:r>
        <w:t>Fahrlässige Tötung (Art. 117 StGB), fahrlässige Störung des öffentlichen Verkehrs (Art. 237 Ziff. 2 i.V.m. Ziff. 1 Abs. 1 StGB) Berufung (vollumfänglich) vom 26. November 2019 gegen das Urteil der Strafkammer des Bundesstrafgerichts SK.2019.1 vom 16. August 2019</w:t>
      </w:r>
    </w:p>
    <w:p>
      <w:pPr>
        <w:pStyle w:val="Heading2"/>
      </w:pPr>
      <w:r>
        <w:t>Erwägungen</w:t>
      </w:r>
    </w:p>
    <w:p>
      <w:r>
        <w:rPr>
          <w:b/>
        </w:rPr>
        <w:t>E. 26</w:t>
      </w:r>
    </w:p>
    <w:p>
      <w:r>
        <w:t>September 2018 gegenüber der BA an, dass er Passagiere direkt nach ihrem Gewicht frage und deren mündlichen Angaben grundsätzlich vertraue (BA pag. 12.01.0015). Auch I., der über jahrzehntelange Flugpraxis im gewerblichen und nichtgewerblichen Bereich verfügt und die Einweisung des Beschuldigten auf das Flugzeugmuster «Robin DR 400/180 R» vornahm, gab am 12. Dezember</w:t>
      </w:r>
    </w:p>
    <w:p>
      <w:r>
        <w:t>- 40 - 2018 gegenüber der BA zu Protokoll, dass es nicht als fixes Prozedere vorgese- hen gewesen sei, Passagiere zu wägen. Grundsätzlich glaube man den Angaben der Passagiere. Er fliege seit 50 Jahren und habe erst im Jahre 2018 erstmals einen Passagier gewogen. Vorher sei das kein etabliertes Verfahren gewesen (BA pag. 12.04.0007 f.). Anlässlich der Befragung vom 23. Juli 2019 durch die Vorinstanz bestätigte I. zunächst die Richtigkeit der vor der BA gemachten Aus- sagen (TPF pag. 9.761.003). Anschliessend erklärte er wiederum, das Wägen von Passagieren sei vor dem Unfall überhaupt nicht «Usus» gewesen und würde auch aktuell nur gemacht bei Zweifeln am Wahrheitsgehalt der Aussagen der Passagiere und wenn man nahe am zulässigen Startgewicht sei oder schwierige meteorologische Bedingungen herrschten (TPF pag. 9.761.009). Er wiederholte, vor dem Vorfall noch nie einen Passagier gewogen und entsprechendes auch als Fluglehrer nicht instruiert zu haben (TPF pag. 9.761.010). Auch die zitierten Aus- sagen der beiden Zeugen M. und I. blieben unbestritten. 1.3.1.7 In Anbetracht der konzis begründeten und im Berufungsverfahren nicht ange- zweifelten gutachterlichen Erkenntnisse und der ebenfalls unangefochten geblie- benen Zeugenaussagen muss gefolgert werden, dass es jedenfalls im Zeitpunkt des Unfallfluges der «Robin DR 400/180 R» weder allgemein anerkannte Regeln noch in Flugkreisen etablierte und praktizierte Gewohnheiten gab, die einen Pi- loten hinsichtlich der Ermittlung von Abflugmasse und Schwerpunktlage auf ein bestimmtes Vorgehen verpflichteten. Dass der Beschuldigte die Gewichte der Passagiere erfragt hat, entsprach einer im Unfallzeitpunkt üblichen Vorgehens- weise. Demnach kann dem Beschuldigten – entgegen der Ansicht der Vorinstanz – nicht als sorgfaltswidrig ausgelegt werden, dass er die Passagiere nicht gewo- gen hat. Die Wägung von Passagieren war gemäss den Darlegungen des ge- richtlichen Gutachters (CAR pag. 5.401.028) weder vorgeschrieben noch üblich, und zwar nicht nur generell nicht, sondern auch nicht als zusätzliche Vorsichts- massnahme in Fällen, in denen das Maximalfluggewicht lediglich knapp nicht er- reicht wurde. Nicht beizupflichten ist dem angefochtenen Entscheid auch inso- fern, als davon ausgegangen wurde, der Beschuldigte hätte sich bei der Ermitt- lung der Passagiergewichte nicht auf die Angaben der Passagiere verlassen dür- fen. Vielmehr scheint das Erfragen der Passagiergewichte dem in der nichtge- werblichen Aviatik üblichen Vorgehen entsprochen zu haben. Aus den Ausfüh- rungen des Gutachters ergibt sich – worauf der Beschuldigte zutreffend hinge- wiesen hat (CAR pag. 2.100.041) – ausserdem, dass nicht mit Toleranzwerten gerechnet werden muss. Eine entsprechende Pflicht lässt sich auch nicht auf- grund der konkreten Umstände begründen. Gemäss erstelltem Sachverhalt ergab die Berechnung des Beschuldigten eine Gesamtabflugmasse von 966 kg, womit bis zur Erreichung des Maximalgewichts ein Spielraum von immerhin mehr als 30 kg verblieb. Vor diesem Hintergrund ist evident, dass die Aufsummierung selbst von grosszügigen Toleranzgewichten – wie der Beschuldigte zutreffend</w:t>
      </w:r>
    </w:p>
    <w:p>
      <w:r>
        <w:t>- 41 - vortragen liess (CAR pag. 1.100.065; 2.100.043) – nicht zu einer Überschreitung der Grenzwerte geführt hätte. Bloss am Rande sei erwähnt, dass die beiden be- fragten Piloten M. (BA pag. 12.01.0016) und I. (TPF pag. 9.761.009) ohne Um- schweife bestätigt haben, dass sie bei dieser Ausgangslage ebenfalls ohne wei- tere Abklärungen gestartet wären. Entgegen der Ansicht der Vorinstanz kann die relative Nähe zum maximalen Abfluggewicht nicht als Umstand betrachtet wer- den, der den Beschuldigten zu weiteren Erkundigen hätte veranlassen müssen. Das aus Gründen der Flugsicherheit bestimmte Maximalgewicht legt die Grenze fest, bis zu welcher das gefahrenfreie Fliegen möglich ist und ab welcher nicht mehr geflogen werden darf. Ist der Grenzwert bezüglich des Maximalgewichts nicht erreicht, lässt sich naturgemäss nicht zuverlässig bestimmen, für welchen Gewichtsbereich sich zusätzliche Abklärungen aufdrängen. Es gibt dafür letztlich kein objektivierbares richtiges Mass. Dass der Beschuldigte nicht auf das von ihm verwendete Berechnungsmodul hätte abstellen dürfen, wird von der Anklage nicht behauptet. Wenn gemäss diesem zur Gewährleistung der Flugsicherheit konzipierten Programm das unzulässige Abfluggewicht nicht erreicht war, ist nicht zu erkennen, weshalb vom Beschuldigten eine erhöhte Aufmerksamkeit hätte verlangt werden müssen, zumal es – wie dargelegt – keine Vorschriften gibt, die einen Piloten bei grenzwertigen Resultaten zu einer Überprüfung der Berechnungen verpflichten. Dass der Beschuldigte etwa aufgrund besonderer Fähigkeiten und Fachkenntnisse eine erhöhte Vorsicht hätte aufbringen müssen, ist weder dargelegt noch ersichtlich. Der Vorwurf der Vorinstanz schliesslich, dass sich der Beschuldigte bei den Angaben zur Treibstoffmenge auf Schätzun- gen verlassen habe (TPF pag. 9.930.026), lässt sich ebenfalls nicht halten. Ei- nerseits bestehen auch diesbezüglich keine allgemeinen Verhaltensanweisun- gen. Andererseits hat der gerichtliche Gutachter das konkrete Vorgehen des Be- schuldigten bei der Festlegung und Bestimmung der mitgeführten Treibstoff- menge schlüssig als nachvollziehbar bezeichnet (CAR pag. 5.401.029). 1.3.1.8 Der Beschuldigte durfte sich nach dem Ausgeführten bei der Ermittlung von Ab- flugmasse und Schwerpunktlage auf die ihm mündlich erteilten Angaben der Passagiere und auf die ihm vom Berechnungsprogramm «Weight &amp; Balance» gestützt darauf angezeigten Resultate verlassen. Damit erweisen sich sämtliche weiteren Vorwürfe bezüglich Sorgfaltspflichtverletzung, wie sie im vorinstanzli- chen Urteil begründet wurden, als unberechtigt. Nach dem erstellten Sachverhalt und der dargelegten rechtlichen Ausgangslage steht gerade nicht fest, dass der Beschuldigte sich nicht mit allen verfügbaren Informationen, die für den beab- sichtigten Flugbetrieb von Belang sind, vertraut gemacht hat (vgl. TPF pag. 9.930.024). Weil das Vorgehen des Beschuldigten unter Sorgfaltsgesichts- punkten nicht zu beanstanden ist, lässt sich dem Beschuldigten entgegen dem, was von der Vorinstanz insinuiert wird (vgl. TPF pag. 9.930.026 f.), von Vornhe-</w:t>
      </w:r>
    </w:p>
    <w:p>
      <w:r>
        <w:t>- 42 - rein nicht der Vorwurf machen, der Flugvorbereitung in zeitlicher Hinsicht zu we- nig Sorgfalt geschenkt zu haben. Es bestand für den Beschuldigten angesichts des vom Berechnungsprogramm angezeigten Resultats kein verpflichtender An- lass, sich mit der Abflugmasse und der Schwerpunktlage weiter «situationsadä- quat» auseinanderzusetzen (TPF pag. 9.930.025) oder dieses kritisch zu hinter- fragen (TPF pag. 9.930.027). Die Ausführungen, wonach der Beschuldigte bei einer sorgfältigen Prüfung der angezeigten Ergebnisse festgestellt hätte, dass die maximale Abflugmasse und die Grenze der Schwerpunktlimite beinahe er- reicht gewesen seien (TPF pag. 9.930.025), gehen ohnehin an der Sache vorbei. Der Beschuldigte hat nie behauptet, dass ihm die Resultate seiner Berechnun- gen zur Abflugmasse und Schwerpunktlage nicht bewusst gewesen wären. Sollte die Vorinstanz darin eine unsorgfältige Handlungsweise identifiziert haben, dass der Beschuldigte nicht auch die beiden männlichen Passagiere «unter vier Au- gen» nach ihrem Gewicht gefragt hat (TPF pag. 9.930.026), wäre ihr nicht zu folgen. Die vom Beschuldigten beschriebene Vorgehensweise mag ebenso we- nig einleuchtend sein wie die dazu gegebene Begründung. Doch würde solches in der Konsequenz bedeuten, dass ein Pilot für bewusste Falschangaben seiner Passagiere strafrechtlich zur Verantwortung gezogen werden könnte. Unter der Annahme, dass der Privatkläger B. tatsächlich rund 20 kg schwerer war als an- gegeben, würde sich schliesslich in der Tat mit der Privatklägerschaft (TPF pag. 9.551.003) die Frage stellen, wie dem Beschuldigten eine solche Gewichts- differenz gerade im Quervergleich zur eigenen körperlichen Konstitution nicht aufgefallen sein konnte. Die Frage kann hier allerdings offen bleiben, weil das von Beschuldigten gemäss erstelltem Sachverhalt berechnete Gesamtgewicht selbst unter Hinzurechnung eines Mehrgewichts von 20 kg noch unter der abso- luten Grenze des zulässigen Abfluggewichts gelegen wäre. 1.3.1.9 Aus dem Gesagten ergibt sich abschliessend, dass dem Beschuldigten keine strafrechtlich relevante Sorgfaltspflichtverletzung vorzuwerfen ist. Ein fahrlässi- ges Handeln des Beschuldigten ist nicht gegeben. Fehlt es bereits an einer Sorg- faltspflichtverletzung, erübrigt sich eine nähere Erörterung der übrigen Tatbe- standsvoraussetzungen. Es kann mithin dahin gestellt bleiben, ob die Abflug- masse und die Schwerpunktlage tatsächlich ausserhalb der zulässigen Grenzen lagen und ob der Flugzeugabsturz die vorhersehbare und vermeidbare Folge ei- ner allfälligen Überschreitung war. Der Beschuldigte hat sich der fahrlässigen Tötung im Sinne von Art. 117 StGB somit nicht schuldig gemacht.</w:t>
      </w:r>
    </w:p>
    <w:p>
      <w:r>
        <w:t>- 43 - 1.3.2 Tatbestand der fahrlässigen Störung des öffentlichen Verkehrs (Art. 237 Ziff. 2 StGB)</w:t>
      </w:r>
    </w:p>
    <w:p>
      <w:r>
        <w:t>Nach Art. 237 Ziff. 2 StGB wird mit Freiheitsstrafe bis zu drei Jahren oder Geld- strafe bestraft, wer fahrlässig den öffentlichen Verkehr, namentlich den Verkehr auf der Strasse, auf dem Wasser oder in der Luft hindert, stört oder gefährdet und dadurch wissentlich Leib und Leben von Menschen in Gefahr bringt. Hat sich der Beschuldigte strafrechtlich nicht sorgfaltswidrig verhalten, kann schon aus diesem Grund auch dieser Tatbestand nicht erfüllt sein. Was die Verfahrensbe- teiligten in rechtlichen Belangen darüber hinaus dazu ausgeführt haben (CAR pag. 1.100.088 ff.; 2.100.061 ff.; 2.100.066 f.), braucht nicht weiter thematisiert zu werden. 1.4 Fazit zum Schuldpunkt</w:t>
      </w:r>
    </w:p>
    <w:p>
      <w:r>
        <w:t>Der Beschuldigte ist von den Vorwürfen der fahrlässigen Tötung im Sinne von Art. 117 StGB und der fahrlässigen Störung des öffentlichen Verkehrs im Sinne von Art. 237 Ziff. 2 i.V.m. Ziff. 1 Abs. 1 StGB freizusprechen. Auf die Beweis- und Verfahrensanträge des Beschuldigten (CAR pag. 1.100.049 f.; 1.100.094; 2.100.025 f.) ist bei diesem Ergebnis nicht mehr einzugehen. 2. Zivilansprüche Die Vorinstanz verwies allfällige Zivilansprüche auf den Zivilweg und wies damit sinngemäss den Antrag der Privatklägerschaft ab, wonach die grundsätzliche Schadenersatz- und Genugtuungspflicht des Beschuldigten gerichtlich festzu- stellen sei (TPF pag. 9.930.033 und 036). Seitens der Privatklägerschaft wurde keine Berufung erhoben. Demgegenüber hat das vorinstanzliche Erkenntnis über die Zivilansprüche als vom Beschuldigten angefochten zu gelten, da er mit seiner Berufung die Aufhebung des ganzen erstinstanzlichen Urteils beantragen liess (CAR pag. 1.100.049; 2.100.025). Bezüglich der Zivilansprüche stellt der Be- schuldigte indessen keinen konkreten Antrag und es ergibt sich auch aus der Berufungsbegründung nicht, wie das Berufungsgericht über allfällige Zivilansprü- che reformatorisch entscheiden soll. Unter Geltung der Verhandlungsmaxime liesse sich die Abweisung allfälliger Zivilklagen mit Blick auf Art. 126 Abs. 1 StPO jedenfalls nicht alleine mit dem beantragten Freispruch begründen. Um sich er- folgreich gegen die Verweisung von Zivilansprüchen auf den Zivilweg zu wehren, hätte der Beschuldigte im Berufungsverfahren einen konkreten Antrag stellen und begründen müssen. Das hat er nicht getan. Der vorliegend zu ergehende Freispruch des Beschuldigten schliesst jedenfalls nicht aus, dass in einem Zivil- prozess eine Widerrechtlichkeit im Sinne von Art. 41 OR angenommen werden</w:t>
      </w:r>
    </w:p>
    <w:p>
      <w:r>
        <w:t>- 44 - könnte. Damit erweist sich der Sachverhalt im Zivilpunkt als nicht spruchreif, wes- halb der diesbezügliche vorinstanzliche Entscheid gestützt auf Art. 126 Abs. 2 lit. d StPO im Ergebnis zu bestätigen ist. 3. Kosten- und Entschädigungsfolgen 3.1 Kosten 3.1.1 Die Vorinstanz hat die im Zusammenhang mit dem Strafverfahren stehenden Kosten des Vorverfahrens und des erstinstanzlichen Verfahrens dem Beschul- digten auferlegt (TPF pag. 9.930.036 ff.). Fällt die Rechtsmittelinstanz selber ei- nen neuen Entscheid, so befindet sie darin auch über die von der Vorinstanz getroffene Kostenregelung (Art. 428 Abs. 3 StPO). Mit dem vorliegenden Beru- fungsentscheid wird der Beschuldigte von sämtlichen Anklagevorwürfen freige- sprochen. Wird das Verfahren eingestellt oder die beschuldigte Person freige- sprochen, so können ihr gemäss Art. 426 Abs. 2 StPO die Verfahrenskosten ganz oder teilweise auferlegt werden, wenn sie rechtswidrig und schuldhaft die Einleitung des Verfahrens bewirkt oder dessen Durchführung erschwert hat. Um- stände, welche es rechtfertigen würden, dem Beschuldigten die Kosten des Ver- fahrens aufzuerlegen, sind keine ersichtlich. Eine Kostenauflage zulasten der Pri- vatklägerschaft (Art. 427 StPO) fällt ausser Betracht. Damit sind die gesamten Kosten des Vorverfahrens und des erstinstanzlichen Gerichtsverfahrens von der Eidgenossenschaft zu tragen. 3.1.2 Im Berufungsverfahren tragen gemäss Art. 428 Abs. 1 StPO die Parteien die Kosten nach Massgabe ihres Obsiegens und Unterliegens. Ob bzw. inwieweit eine Partei im Sinne dieser Bestimmung obsiegt oder unterliegt, hängt davon ab, in welchem Ausmass ihre vor der zweiten Instanz gestellten Anträge gutgeheis- sen werden (Urteil BGer 6B_1025/2014 vom 9. Februar 2015 E. 2.4.1 mit Hin- weisen; bestätigt in Urteil BGer 6B_10/2015 vom 24. März 2015 E. 4.2.1). Der Beschuldigte obsiegte mit seinem Antrag zum Schuldspruch und daraus sich er- gebend auch mit den Anträgen betreffend die Kosten- und Entschädigungsfolgen des Vorverfahrens und des vorinstanzlichen Verfahrens vollständig. Dass das vorinstanzliche Urteil im Zivilpunkt bestätigt wurde, fällt daneben nicht ins Ge- wicht, zumal der Beschuldigte dazu ohnehin keinen konkreten Antrag gestellt hat. Die Voraussetzungen zur Kostenauflage an den Beschuldigten trotz Obsiegens (vgl. Art. 428 Abs. 2 StPO) sind nicht erfüllt. Der Beschuldigte hat im Berufungs- verfahren demnach keine Kosten zu tragen. Das Gleiche gilt für die Privatkläger- schaft, die sich am Berufungsverfahren im Grunde nicht beteiligt hat und auch mangels Anträgen zur Sache nicht als unterliegende Partei zu betrachten ist. Die Kosten des Berufungsverfahrens, bestehend aus der Gerichtsgebühr und den für das Gutachten von O. angefallenen Auslagen in Höhe von Fr. 6'700.-- (CAR</w:t>
      </w:r>
    </w:p>
    <w:p>
      <w:r>
        <w:t>- 45 - pag. 4.203.005 f.), sind damit auf die Staatskasse zu nehmen. Die Gebühr für das Berufungsverfahren ist angesichts von Umfang und Schwierigkeit der Sache, der Art der Prozessführung und finanzieller Lage der Parteien sowie nach dem Kanzleiaufwand auf Fr. 6'000.-- festzusetzen (Art. 73 Abs. 1 lit. a und b StBOG und Art. 3 lit. c StBOG; Art. 1, 5, 7 und 9 des Reglements des Bundesstrafge- richts über die Kosten, Gebühren und Entschädigungen in Bundesstrafverfahren [BStKR; SR.173.713.162]). 3.2 Entschädigungen 3.2.1 Anspruch und Bemessungskriterien 3.2.1.1 Der Beschuldigte hat nach Art. 429 Abs. 1 lit. a StPO i.V.m. Art. 436 Abs. 1 StPO im Umfang seines Obsiegens Anspruch auf Entschädigung seiner Aufwendun- gen für die angemessene Ausübung seiner Verfahrensrechte im gesamten Straf- verfahren. Hier sind primär die Kosten der frei gewählten Verteidigung relevant, die zu vergüten sind, wenn der Anwaltsbeizug angesichts der beweismässigen oder rechtlichen Komplexität des Falls sowie der persönlichen Umstände gebo- ten war, auch wenn kein Fall notwendiger oder amtlicher Verteidigung vorlag (SCHMID/JOSITSCH, StPO Praxiskommentar, 3. Aufl. 2018, Art. 429 StPO N. 7; BGE 138 IV 197 E. 2.3.5). Während eine Kostenauflage nach Art. 426 Abs. 2 StPO in der Regel einen Anspruch auf Entschädigung ausschliesst, gilt umge- kehrt der Grundsatz, dass bei Übernahme der Kosten durch die Staatskasse die beschuldigte Person Anspruch auf Entschädigung hat (BGE 137 IV 352 E. 2.4.2). Die Entschädigung richtet sich nach dem Reglement des Bundesstrafgerichts über die Kosten, Gebühren und Entschädigungen in Bundesstrafverfahren vom</w:t>
      </w:r>
    </w:p>
    <w:p>
      <w:r>
        <w:rPr>
          <w:b/>
        </w:rPr>
        <w:t>E. 31</w:t>
      </w:r>
    </w:p>
    <w:p>
      <w:r>
        <w:t>August 2010 (BStKR; SR 173.713.162). Auf die Berechnung der Entschädi- gung der Wahlverteidigung sind die Bestimmungen über die Entschädigung der amtlichen Verteidigung anwendbar (Art. 10 BStKR). Die Anwaltskosten umfas- sen das Honorar und die notwendigen Auslagen, namentlich für Reise, Verpfle- gung und Unterkunft sowie Porti und Telefonspesen (Art. 11 Abs. 1 BStKR). Das Honorar wird nach dem notwendigen und ausgewiesenen Zeitaufwand bemes- sen. Der Stundenansatz beträgt mindestens Fr. 200.-- und höchstens Fr. 300.-- (Art. 12 Abs. 1 BStKR). Bei FäIlen im ordentlichen Schwierigkeitsbereich, d.h. für Verfahren ohne hohe sachliche oder rechtliche Komplexität, beträgt der Stunden- ansatz gemäss ständiger Praxis der Strafkammer Fr. 230.-- für Arbeitszeit und Fr. 200.-- für Reise- und Wartezeit (Beschluss BStGer BK.2011.21 vom 24. ApriI 2012 E. 2.1; Urteil BStGer SN.2011.16 vom 5. Oktober 2011 E. 4.1). Der Stun- denansatz für Praktikanten beträgt praxisgemäss Fr. 100.-- (Urteile BStGer SK.2010.28 vom 1. Dezember 2011 E. 19.2; SK.2010.3 vom 5. Mai 2010 E. 8.4; Urteil BGer 6B_118/2016 vom 20. März 2017 E. 4.4.1). Die Auslagen werden im Rahmen der Höchstansätze aufgrund der tatsächlichen Kosten vergütet (Art. 13</w:t>
      </w:r>
    </w:p>
    <w:p>
      <w:r>
        <w:t>- 46 - BStKR). Bei besonderen Verhältnissen kann ein Pauschalbetrag vergütet wer- den (Art. 13 Abs. 4 BStKR). Gemäss Art. 14 BStKR kommt die Mehrwertsteuer zum Honorar und den Auslagen hinzu. 3.2.1.2 Auch Kosten für Privatgutachten sind zu entschädigen, sofern diese entscheid- relevant waren (WEHRENBERG/FRANK, Basler Kommentar, 2. Aufl. 2014, Art. 429 StPO N. 17; GRIESSER, Zürcher Kommentar, 3. Aufl. 2020, Art. 429 StPO N. 5; MIZEL/RÉTORNAZ, Commentaire romand, 2. Aufl. 2019, Art. 429 StPO N. 39; vgl. auch SCHMID/JOSITSCH, StPO Praxiskommentar, 3. Aufl. 2018, Art. 135 StPO N. 3). Im Strafverfahren obliegt der Beweis der Strafbarkeit (Art. 10 StPO) und demzufolge auch die Sachverhaltsfeststellung, sowohl der belastenden und ent- lastenden Umstände (Art. 6 StPO), grundsätzlich den Strafbehörden. Ausnahms- weise kann sich die private Sachverhaltsermittlung für eine in das Strafverfahren involvierte Partei dann aufdrängen, wenn diese zutreffenderweise zur Überzeu- gung gelangt, die Strafbehörden berücksichtige ihre berechtigten Beweisanträge nicht oder käme dem gesetzlichen Auftrag nicht nach. Die Entschädigung der Aufwendungen, welche in Zusammenhang mit privaten Sachverhaltsermittlun- gen entstanden sind, kann daher dann angezeigt sein, wenn der Endentscheid kausal auf die privaten Ermittlungsergebnisse zurückzuführen ist. Ob vor diesem Hintergrund private Ermittlungen geboten sind, kann sich naturgemäss erst im Verlaufe eines Strafverfahrens zeigen, da am Anfang der Untersuchung noch nicht feststeht, ob die Strafbehörden dem Untersuchungsgrundsatz nachkom- men und/oder den Beweisanträgen der Parteien entsprechen. Entschädigungs- pflichtig sind jedenfalls nur jene Bemühungen, die in einem kausalen Zusammen- hang mit der Wahrung der Rechte im Strafverfahren stehen und die notwendig und verhältnismässig sind (BGE 141 I 124 E. 3.1).</w:t>
      </w:r>
    </w:p>
    <w:p>
      <w:r>
        <w:t>Auch hier gilt, dass nicht alle Ausgaben zu entschädigen sind, die im Strafver- fahren entstanden sind, sondern nur die Aufwendungen für eine angemessene Ausübung der Verfahrensrechte. Sowohl die Beiziehung einer Verteidigung als auch der von dieser betriebene Aufwand müssen sich als angemessen erweisen (BGE 138 IV 203 E. 2.3.4). Der zu entschädigende Aufwand muss in einem ver- nünftigen Verhältnis zur erbrachten Leistung stehen (Urteile BGer 6B_360/2014 vom 30. Oktober 2014 E. 3.3; 6B_799/2007 vom 19. Juni 2008 E. 3.3.3). Nicht zu entschädigen sind nutzlose, überflüssige und verfahrensfremde Aufwendun- gen (BGE 117 Ia 25 E. 4b; Urteil BGer 6B_360/2014 vom 30. Oktober 2014 E. 3.3).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(Urteile BGer 6B_1004/2015 vom 5.</w:t>
      </w:r>
    </w:p>
    <w:p>
      <w:r>
        <w:t>- 47 - April 2016 E. 1.3; 6B_336/2014 vom 6. Februar 2015 E. 2.2; 6B_74/2014 vom 7. Juli 2014 E. 1.4.2). 3.2.2 Entschädigungen für das Vorverfahren und das erstinstanzliche Gerichts- verfahren 3.2.2.1 Der Beschuldigte beantragt für das Vorverfahren und das gerichtliche Verfahren vor Vorinstanz eine Entschädigung von Fr. 55'018.45 für die Aufwendungen sei- ner Verteidigung sowie den Ersatz der Kosten für mehrere von ihm veranlasste Privatgutachten (CAR pag. 9.201.009 ff. und 018 ff.). Geltend gemacht wird ein Aufwand von 168.72 Stunden für Arbeitszeit zu einem Stundenansatz von Fr. 300.-- und von 14 Stunden für Reisezeit zu einem Stundenansatz von Fr. 200.-- sowie Spesen und Auslagen in Höhe von Fr. 1'602.45 (CAR pag. 9.201.019 ff.). Überdies werden Auslagen für die Erstellung von Privatgut- achten durch K. von Fr. 1'000.-- (inkl. MWSt) und durch Dr. J. von Fr. 9'477.20 (inkl. MWSt) in Rechnung gestellt (CAR pag. 9.201.009 und 011 ff.). Den geltend gemachten Honoraransatz begründet der Beschuldigte mit der Komplexität der zu beurteilenden Sach- und Rechtsfragen und führt dazu aus, dass das Verfah- ren in tatsächlicher und rechtlicher Hinsicht überdurchschnittlich hohe Anforde- rungen an die Verteidigung gestellt habe, da sich die SUST im Umgang mit phy- sikalischen Tatsachen über Monate und Jahre hinweg unkooperativ gezeigt und bewusst eine Verfahrensverzögerung in Kauf genommen, wenn nicht gar verur- sacht habe. Die Aufdeckung der gravierenden Mängel der Untersuchung der SUST habe deshalb zwangsläufig der Verteidigung oblegen, welche nicht nur korrigierend in die Flugunfalluntersuchung habe eingreifen, sondern parallel dazu eine wirksame Verteidigung im Strafverfahren habe gewährleisten müssen (CAR pag. 9.201.019). Die eingereichten Gutachten seien notwendig gewesen, um die Fehler der Unfalluntersuchung der SUST aufzudecken, die Grundlage für das angefochtene Urteil gebildet hätten (CAR pag. 9.201.009). 3.2.2.2 In Bezug auf den zu vergütenden Honoraransatz besteht entgegen der Auffas- sung der Verteidigung kein Anlass, von den gemäss ständiger Praxis des Bun- desstrafgerichts für Verfahren mit ordentlichem Schwierigkeitsgrad heranzuzie- henden Stundenansätzen von Fr. 230.-- abzuweichen. Dem Beschuldigten ist zwar darin zuzustimmen, dass sich im vorliegenden Verfahren zahlreiche Fragen überwiegend technischer Natur gestellt haben. Es ist indessen zu berücksichti- gen, dass sich der Beschuldigte das zu seiner Verteidigung erforderliche Fach- wissen in erster Linie mit Hilfe von mehreren sachverständigen Personen be- schafft hat. Dass sich darüber hinaus in tatsächlicher oder rechtlicher Hinsicht besondere Schwierigkeiten gestellt hätten, ist weder ersichtlich noch hinreichend dargetan. Es soll hier nicht verkannt werden, dass insbesondere im Zusammen- hang mit fehlerhaften Untersuchungsergebnissen im Unfallbericht der SUST ein</w:t>
      </w:r>
    </w:p>
    <w:p>
      <w:r>
        <w:t>- 48 - nicht unerheblicher Aufwand betrieben werden musste. Dass dem so war, recht- fertigt zwar die Berücksichtigung von gewissen anwaltlichen Mehraufwendun- gen, nicht jedoch die grundsätzliche Erhöhung des zu vergütenden Stundenan- satzes. Die in der Honorarnote der Verteidigung ausgewiesenen Aufwendungen von 168.72 Stunden Arbeitszeit und von 14 Stunden Reisezeit (CAR pag. 9.201.023) erweisen sich vorliegend denn auch als angemessen. Die Ent- schädigung für die Arbeitszeit beläuft sich damit auf Fr. 38'805.60 (168.72 Stun- den x Fr. 230.--/Stunde) und diejenige für Reisezeit auf Fr. 2'800.-- (14 Stunden x Fr. 200.--/Stunde). Bei einer resultierenden Vergütung von Fr. 41'605.60 und einer Spesenpauschale von 3 % sind insgesamt Fr. 1'248.20 an Auslagen hinzu- zurechnen. Es ergibt sich eine Gesamtentschädigung von Fr. 42'853.80. Davon entfallen Fr. 831.50 (Fr. 807.30 [= 3.51 Stunden x Fr. 230.--/Stunde] + Fr. 24.20 [= 3 % von Fr. 807.30]) auf im Jahre 2017 geleisteten Aufwand (vgl. CAR pag. 9.201.021), welche mit dem damals geltenden Mehrwertsteuersatz von 8.0 % zu veranschlagen ist, was einen Mehrwertsteuerzusatz von Fr. 66.50 ergibt. Der Mehrwertsteuerzusatz für die restlichen Aufwendungen beträgt Fr. 3'235.70 (7.7 % von Fr. 42'022.30 [= Fr. 42'853.80./. Fr. 831.50]). Für die Auf- wendungen seiner Verteidigung im Vorverfahren und im erstinstanzlichen Ge- richtsverfahren ist dem Beschuldigten folglich eine Entschädigung von insgesamt Fr. 46'156.-- (Fr. 42'853.80 + Fr. 66.50 + Fr. 3'235.70) zuzusprechen. 3.2.2.3 Für das Vorverfahren und den erstinstanzlichen Prozess will der Beschuldigte Auslagen für die von K. und von Dr. J. erstellten Gutachten entschädigt haben (CAR pag. 9.201.009 ff.). Zum Beleg entsprechender Kosten legt der Beschul- digte zunächst zwei Rechnungen von K. vom 20. Juni 2017 betreffend «Berech- nung &amp; Analyse Startrollstrecke DR400/180» über Fr. 600.-- (CAR pag. 9.201.011) und vom 27. Juni 2017 betreffend «Analyse SUST Berechnung Startrollstrecke DR400/180» über Fr. 400.-- (CAR pag. 9.201.012) auf. Ange- sichts der Aktenlage und der zeitlichen Verhältnisse handelte es sich dabei nicht um Aufwendungen, die in unmittelbarem Zusammenhang mit dem Strafverfahren stehen. Der Beschuldigte hat bereits gegenüber der SUST mit Stellungnahme zum Entwurf des Schlussberichts vom 28. Juni 2017 darauf hingewiesen, dass die im Entwurf erwähnte Startrollstrecke von 455 Metern nicht richtig sei (BA pag. 18.03.01.0083 f.). Dieser Eingabe war eine von K. am 16. Juni 2017 erstellte Berechnung beigelegt, die eine Startrollstrecke von 358 Metern ergab (BA pag. 18.03.01.0087 ff.; vgl. auch CAR pag. 1.100.058 und 030). Die Rechnungs- stellung durch K. erfolgte somit vor der Einreichung des Schriftsatzes der Vertei- digung. Mangels gegenteiliger Anhaltspunkte ergibt sich daher, dass mit den bei- den Rechnungen Aufwendungen im Zusammenhang mit der sicherheitstechni- schen Untersuchung der SUST fakturiert wurden. Somit handelt es sich nicht um im Strafverfahren entschädigungspflichtige Auslagen. Der Beschuldigte liess</w:t>
      </w:r>
    </w:p>
    <w:p>
      <w:r>
        <w:t>- 49 - zwar im Verlauf des Strafverfahrens ebenfalls Berechnungen von K. zur Startroll- strecke einreichen (TPF pag. 9.521.032 ff. und 035 ff.), diese datieren aber vom Mai 2019 und lassen sich keiner der vorgelegten Rechnungen zuordnen. Weiter beantragt der Beschuldigte den Ersatz der Auslagen für ein Gutachten von Dr. J. zur Berechnung der Startrollstrecke, das am 18. Juli 2019 verfasst und mit Ein- gabe vom 19. Juli 2019 bei der Vorinstanz eingereicht wurde (TPF pag. 9.521.044 ff.). Die entsprechenden Auslagen belaufen sich gemäss der von Dr. J. am 18. Juli 2019 gestellten Rechnung auf Fr. 9'477.20 (CAR pag. 9.201.013). Die insofern betragsmässig belegten Auslagen sind dem Beschuldigten zu ent- schädigen. Wie in den Rechtsschriften im Berufungsverfahren mit Aktenverweisen minutiös dargelegt (CAR pag. 1.100.058 f.; 2.100.030 f.), hat der Beschuldigte so- wohl im Vorverfahren als auch im erstinstanzlichen Verfahren mehrfach vergeb- lich um Einholung eines gerichtlichen Gutachtens zur Berechnung der Startroll- strecke bzw. zur gutachterlichen Überprüfung der entsprechenden Schlussfolge- rungen im Untersuchungsbericht der SUST ersucht. Um an der unmittelbar be- vorstehenden vorinstanzlichen Hauptverhandlung substantiierte Kritik an den Feststellungen der SUST – immerhin einer Fachbehörde – üben zu können, ge- hörte es gewissermassen zu den Obliegenheiten der Verteidigung bzw. war es Teil ihrer anwaltlichen Sorgfaltspflicht, die ihrer Ansicht nach unzureichenden Feststellungen im Untersuchungsbericht der SUST auch mittels eines Privatgut- achtens zu entkräften bzw. dies mindestens zu versuchen. Das Gutachten von Dr. J. befasst sich denn auch mit Fragestellungen, die für die Beurteilung des vorliegenden Sachverhalts zentral sind, und erwies sich als nützlich und hilfreich. Nachdem die Vorinstanz auch mit Blick auf die Startrollstreckenberechnungen von K., die vor allem zur Begründung eines entsprechenden Beweisantrages ein- gereicht wurden (TPF pag. 9.521.002 ff.; 9.521.032 ff.), kein gerichtliches Gutach- ten in Auftrag gegeben hatte, musste beim Beschuldigten zwangsläufig der Ein- druck entstehen, die neuerliche Beantragung eines Gutachtens wäre wenig er- folgversprechend. Gleichfalls musste aus der Sicht des Beschuldigten befürchtet werden, auf die Analysen von K. würde auch in der Sache nicht massgeblich abgestellt werden. Vor diesem Hintergrund erscheint die Veranlassung des Pri- vatgutachtens von Dr. J. nachvollziehbar und zur effektiven Verteidigung auch geboten. 3.2.2.4 Insgesamt ist dem Beschuldigten für das Vorverfahren und das erstinstanzliche Gerichtsverfahren für die angemessene Ausübung seiner Verfahrensrechte eine Entschädigung von Fr. 55'633.20 (Fr. 46'156.-- Honorar der Verteidigung + Fr. 9'477.20 Auslagen für Privatgutachten) aus der Staatskasse zuzusprechen. Weitere Entschädigungsansprüche entweder des Beschuldigten oder der Privat- klägerschaft sind nicht ausgewiesen und nicht auszurichten.</w:t>
      </w:r>
    </w:p>
    <w:p>
      <w:r>
        <w:t>- 50 - 3.2.3 Entschädigungen für das Berufungsverfahren 3.2.3.1 Für das Berufungsverfahren beantragt der Beschuldigte die Zusprechung einer Entschädigung für die Aufwendungen seiner Verteidigung in Höhe von Fr. 29'274.65 (Honorar von Fr. 28'422.-- und Spesen von Fr. 852.65 [CAR pag. 9.201.020 und 024 f.]). Was den für die Entschädigung massgebliche Ho- noraransatz anbelangt, erweist sich unter Verweis auf vorangegangene Erwä- gungen (vgl. Erwägung II./3.2.2.1 hiervor) auch für das Berufungsverfahren ein Stundenansatz von Fr. 230.-- als angemessen. Der in der detaillierten Übersicht der Verteidigung aufgeführte Aufwand von 94.54 Stunden (CAR pag. 9.201.024 f.) erscheint für ein Berufungsverfahren hoch, kann jedoch insbesondere ange- sichts der von der Berufungskammer angeordneten Beweisergänzung nur als leicht übersetzt bezeichnet werden. Im Gegenzug ist für die in der Honorarnote noch nicht berücksichtigte Kenntnisnahme der Berufungsantwort der BA kein zu- sätzlicher Aufwand gerechtfertigt. Ausgehend von den ausgewiesenen Aufwen- dungen und einem Stundenansatz von Fr. 230.-- ist die Entschädigung für die Verteidigung im Berufungsverfahren auf Fr. 21'744.20 (= 94.54 Stunden x Fr. 230.--/Stunde) festzusetzen. Zu diesem Honorar ist eine Auslagen- und Spe- senpauschale von 3 % hinzuzurechnen, ausmachend einen Betrag von Fr. 652.35. Zuzüglich der gesetzlichen Mehrwertsteuer von Fr. 1'724.55 (= 7.7 % von Fr. 22'396.55) resultieren für das Berufungsverfahren zu entschädigende An- waltskosten von gesamthaft Fr. 24'121.10 (Fr. 21'744.20 + Fr. 652.35 + Fr. 1'724.55). 3.2.3.2 Auch für das Berufungsverfahren beantragt der Beschuldigte die Entschädigung für die von ihm in Auftrag gegebenen Privatgutachten. Zum Beleg entsprechen- der Auslagen reicht der Beschuldigte vier Rechnungen ein, welche den Zeitpunkt des Berufungsverfahrens betreffen (CAR pag. 9.201.014 – 017). Zusammen mit der Berufungserklärung vom 26. November 2019 reichte der Beschuldigte bei der Berufungskammer das «Gutachten zur Beurteilung des Startvorgangs im Zu- sammenhang mit dem Flugunfall Robin DR400/180R N.» von Dr. J. vom 22. No- vember 2019 (CAR pag. 1.100.095 ff.) sowie das Gutachten «Photo Analysis of the N. Flight Accident» der R. vom November 2019 ein (CAR pag. 1.100.116 ff.). Die Auslagen des Beschuldigten für diese Gutachten sind zwar dokumentiert (Fr. 11'373.20 gemäss Rechnung von Dr. J. vom 2. Dezember 2019 [CAR pag. 9.201.014] und Fr. 12'385.50 gemäss Rechnung der R. vom 14. November 2019 [CAR pag. 9.201.017]). Bereits wurde dargelegt (vgl. Erwägung II./3.2.1.2 hiervor), dass im Strafverfahren Kosten für private Beweisermittlungen nur zu- rückhaltend entschädigt werden können.</w:t>
      </w:r>
    </w:p>
    <w:p>
      <w:r>
        <w:t>Beide Gutachten hat der Beschuldigte in einem Zeitpunkt veranlasst, in dem die Angelegenheit bereits der Berufungskammer zur Beurteilung vorgelegt worden</w:t>
      </w:r>
    </w:p>
    <w:p>
      <w:r>
        <w:t>- 51 - war. Die Berufungskammer konnte sich vor Einreichung der Berufungserklärung naturgemäss noch nicht mit der Sache befassen. Jedenfalls durfte der Beschul- digte angesichts des Instanzenwechsels nicht einfach davon ausgehen, dass im Berufungsverfahren erneuerten Beweisanträgen auf Einholung eines gerichtli- chen Gutachtens nicht entsprochen werden würde. Es stand damals keineswegs fest, ob und bejahendenfalls welche weiteren Beweiserhebungen die Berufungs- kammer zur Feststellung des Sachverhalts als erforderlich erachten würde. Gleichsam konnte nichts die Annahme rechtfertigen, dass die Berufungskammer nicht gewillt sei, den Sachverhalt gemäss ihrem gesetzlichen Auftrag von Amtes wegen zu untersuchen. Es wäre dem Beschuldigten ohne Weiteres zumutbar gewesen, im Berufungsverfahren eine gerichtliche Expertise zu den Fragestel- lungen zu beantragen, zu denen sich die von ihm beauftragten Fachpersonen geäussert haben. Die Berufungskammer hat denn auch ein Gutachten in Auftrag gegeben. Der Beschuldigte durfte mithin nicht darauf vertrauen, die Kosten für die nach Erlass des erstinstanzlichen Urteils von ihm eingeholten Gutachten wür- den ihm ohne Weiteres vergütet. Wenn er solche dennoch und ohne die vorhe- rige Stellung von Beweisanträgen im Berufungsverfahren veranlasste, tat er dies letztlich auf eigenes Kostenrisiko. Aus diesen Gründen rechtfertigt es sich nicht, dem Beschuldigten eine Entschädigung für die beiden Privatgutachten von Dr. J. vom 22. November 2019 und von der R. vom November 2019 zuzusprechen. Nicht zu entschädigen sind schliesslich die beanspruchten weiteren Auslagen für Bemühungen von Dr. J. (CAR pag. 9.201.015 f.). Die Kosten von Fr. 2'426.05 gemäss Rechnung vom 20. April 2020 (CAR pag. 9.201.015) haben gemäss Auf- wandbeschreibung («Meeting SUST» / «Vorbereitung und Erstellen Präsenta- tion») keinen ersichtlichen Zusammenhang mit dem vorliegenden Strafverfahren. Es war dem Beschuldigten schliesslich unbenommen, das gerichtliche Gutach- ten von O. von Dr. J. beurteilen und kommentieren zu lassen (Kosten von Fr. 592.35 gemäss Rechnung von Dr. J. vom 7. Dezember 2020 [CAR pag. 9.201.016]). Es wurde aber nicht dargelegt und ist auch nicht zu erkennen, inwiefern für die angemessene Ausübung der Verfahrensrechte in diesem Zu- sammenhang Expertenwissen vorausgesetzt gewesen wäre. 3.2.3.3 Es ergibt sich, dass der Beschuldigte für das Berufungsverfahren Anspruch auf eine Entschädigung von Fr. 24'121.10 für die anwaltliche Verteidigung hat. So- weit weitergehend, ist das Entschädigungsbegehren abzuweisen. Die Privatklä- gerschaft hat sich am Berufungsverfahren nicht aktiv beteiligt und keine Entschä- digung verlangt, weshalb ihr keine solche auszurichten ist.</w:t>
      </w:r>
    </w:p>
    <w:p>
      <w:r>
        <w:t>- 52 - Die Berufungskammer erkennt: I. Auf die Berufung des Beschuldigten gegen das Urteil der Strafkammer des Bun- desstrafgerichts SK.2019.1 vom 16. August 2019 wird eingetreten. II. Die Berufung des Beschuldigten gegen das Urteil der Strafkammer des Bun- desstrafgerichts SK.2019.1 vom 16. August 2019 wird teilweise gutgeheissen. III. Das Urteil der Strafkammer des Bundesstrafgerichts SK.2019.1 vom 16. August 2019 wird wie folgt angepasst (nachfolgend in fetter Schrift) und im Übrigen be- stätigt: 1. A. wird von den Vorwürfen der fahrlässigen Tötung im Sinne von Art. 117 StGB und der fahrlässigen Störung des öffentlichen Verkehrs im Sinne von Art. 237 Ziff. 2 i.V.m. Ziff. 1 Abs. 1 StGB freigesprochen. 2. [entfällt] 3. Allfällige Zivilklagen werden auf den Zivilweg verwiesen. 4. Die Verfahrenskosten in der Höhe von Fr. 10'408.25 (Gebühr Vorverfahren: Fr. 1'700.--; Auslagen Vorverfahren: Fr. 5'708.25; Gerichtsgebühr: Fr. 3'000.--) trägt die Eidgenossenschaft. 5. A. wird eine Entschädigung gemäss Art. 429 Abs. 1 Iit. a StPO in der Höhe von Fr. 55'633.20 (Fr. 46'156.-- Honorar Verteidigung inkl. Ausla- gen und MWSt + Fr. 9'477.20 Auslagen für Privatgutachten) zugespro- chen. Im Übrigen werden keine Entschädigungen ausgerichtet. IV. Kosten und Entschädigungen 1. Die Kosten des Berufungsverfahrens, bestehend aus: − Gerichtsgebühr</w:t>
      </w:r>
    </w:p>
    <w:p>
      <w:r>
        <w:t>Fr. 6'000.-- − Auslagen Gutachten Fr. 6'700.--</w:t>
      </w:r>
    </w:p>
    <w:p>
      <w:r>
        <w:t>Fr. 12'700.-- werden vom Staat getragen. 2. A. wird für das Berufungsverfahren eine Entschädigung für erbetene Verteidigung von Fr. 24'121.10 (inkl. Auslagen und MWSt) aus der Staatskasse zugesprochen. Im Übrigen werden keine Entschädigungen ausgerichtet.</w:t>
      </w:r>
    </w:p>
    <w:p>
      <w:r>
        <w:t>- 53 - Im Namen der Berufungskammer des Bundesstrafgerichts</w:t>
      </w:r>
    </w:p>
    <w:p>
      <w:r>
        <w:t>Die Vorsitzende Der Gerichtsschreiber</w:t>
      </w:r>
    </w:p>
    <w:p>
      <w:r>
        <w:t>Zustellung an (Gerichtsurkunde): - Bundesanwaltschaft, Herrn Carlo Bulletti, Leitender Staatsanwalt des Bundes - Herrn Rechtsanwalt Martin Keiser - Herrn G. - Herrn Rechtsanwalt Philip Bärtschi</w:t>
      </w:r>
    </w:p>
    <w:p>
      <w:r>
        <w:t>Kopie an (brevi manu) - Strafkammer des Bundesstrafgerichts</w:t>
      </w:r>
    </w:p>
    <w:p>
      <w:r>
        <w:t>Nach Eintritt der Rechtskraft mitzuteilen an: - Bundesanwaltschaft, Urteilsvollzug und Vermögensverwaltung (nach Rechtskraft zum Vollzug)</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Eingaben müssen spätestens am Ietzten Tag der Frist beim Bundesgericht eingereicht oder zu dessen Han- 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 schlossen sind, die auf der Seite der Partei für die Übermittlung notwendig sind (Art. 48 Abs. 2 BGG).</w:t>
      </w:r>
    </w:p>
    <w:p>
      <w:r>
        <w:t>:</w:t>
      </w:r>
    </w:p>
    <w:p>
      <w:r>
        <w:t>Versand: 26.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