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BV.2023.22 vom 14. Juni 2023</w:t>
      </w:r>
    </w:p>
    <w:p>
      <w:r>
        <w:t>Bundesstrafgericht, 2023-06-14, DE</w:t>
      </w:r>
    </w:p>
    <w:p>
      <w:r>
        <w:rPr>
          <w:b/>
        </w:rPr>
        <w:t xml:space="preserve">Quelle: </w:t>
      </w:r>
      <w:r>
        <w:t>https://mcp.opencaselaw.ch/entscheid/bstger_BV.2023.22</w:t>
      </w:r>
    </w:p>
    <w:p>
      <w:r>
        <w:t>FR: TPF BV.2023.22 du 14 juin 2023</w:t>
      </w:r>
    </w:p>
    <w:p>
      <w:r>
        <w:t>IT: TPF BV.2023.22 del 14 giugno 2023</w:t>
      </w:r>
    </w:p>
    <w:p>
      <w:pPr>
        <w:pStyle w:val="Heading2"/>
      </w:pPr>
      <w:r>
        <w:t>Regeste</w:t>
      </w:r>
    </w:p>
    <w:p>
      <w:r>
        <w:t>Ausstand (Art. 29 Abs. 3 VStrR i.V.m. Art. 59 Abs. 1 lit. b i.V.m Art. 56 StPO); Rückzug des Gesuchs</w:t>
      </w:r>
    </w:p>
    <w:p>
      <w:pPr>
        <w:pStyle w:val="Heading2"/>
      </w:pPr>
      <w:r>
        <w:t>Volltext</w:t>
      </w:r>
    </w:p>
    <w:p>
      <w:r>
        <w:t>Beschluss vom 14. Juni 2023 Beschwerdekammer Besetzung</w:t>
      </w:r>
    </w:p>
    <w:p>
      <w:r>
        <w:t>Bundesstrafrichter Roy Garré, Vorsitz, Patrick Robert-Nicoud und Felix Ulrich, Gerichtsschreiberin Inga Leonova</w:t>
      </w:r>
    </w:p>
    <w:p>
      <w:r>
        <w:t>Parteien</w:t>
      </w:r>
    </w:p>
    <w:p>
      <w:r>
        <w:t>A., vertreten durch Rechtsanwältin Laura Jetzer, Gesuchsteller</w:t>
      </w:r>
    </w:p>
    <w:p>
      <w:r>
        <w:t>gegen</w:t>
      </w:r>
    </w:p>
    <w:p>
      <w:r>
        <w:t>B., Eidgenössisches Finanzdepartement, Generalsekretariat EFD, Gesuchsgegner</w:t>
      </w:r>
    </w:p>
    <w:p>
      <w:r>
        <w:t>Gegenstand</w:t>
      </w:r>
    </w:p>
    <w:p>
      <w:r>
        <w:t>Ausstand (Art. 29 Abs. 3 VStrR i.V.m. Art. 59 Abs. 1 lit. b i.V.m Art. 56 StPO); Rückzug des Gesuchs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BV.2023.22</w:t>
      </w:r>
    </w:p>
    <w:p>
      <w:r>
        <w:t>- 2 -</w:t>
      </w:r>
    </w:p>
    <w:p>
      <w:r>
        <w:t>Die Beschwerdekammer hält fest, dass:</w:t>
      </w:r>
    </w:p>
    <w:p>
      <w:r>
        <w:t>- das Eidgenössische Finanzdepartement (nachfolgend «EFD») gegen A. am 5. September 2022 eine verwaltungsstrafrechtliche Untersuchung wegen des Verdachts auf Verletzung der Meldepflicht gemäss Art. 37 GwG eröffnete;</w:t>
      </w:r>
    </w:p>
    <w:p>
      <w:r>
        <w:t>- C., Gruppenleiterin beim EFD, A. mit Strafbescheid vom 20. Oktober 2022 der Verletzung der Meldepflicht gemäss Art. 37 Abs. 1 i.V.m. Art. 9 Abs. 1 GwG schuldig sprach und ihn zu einer Busse von Fr. 30'000.-- verurteilte;</w:t>
      </w:r>
    </w:p>
    <w:p>
      <w:r>
        <w:t>- B., […] beim EFD, A. mit Strafverfügung vom 16. Dezember 2022 der Verlet- zung der Meldepflicht gemäss Art. 37 Abs. 1 i.V.m. Art. 9 Abs. 1 GwG schuldig sprach und ihn zu einer Busse von Fr. 10'000.-- verurteilte;</w:t>
      </w:r>
    </w:p>
    <w:p>
      <w:r>
        <w:t>- gegen A. bei der Strafkammer des Bundesstrafgerichts am 13. Januar 2023 Anklage erhoben wurde (Beschluss des Bundesstrafgerichts BV.2022.48 vom 31. März 2023, Sacherhalt lit. O);</w:t>
      </w:r>
    </w:p>
    <w:p>
      <w:r>
        <w:t>- die Beschwerdekammer eine von A. erhobene Beschwerde mit Beschluss BB.2022.48 vom 31. März 2023 guthiess und festhielt, dass C. im Verwaltungs- strafverfahren gegen A. in den Ausstand zu treten hat (Beschluss des Bun- desstrafgerichts BV.2022.48 vom 31. März 2023);</w:t>
      </w:r>
    </w:p>
    <w:p>
      <w:r>
        <w:t>- A. in der Folge mit Eingabe vom 6. April 2023 bei der Strafkammer mehrere Anträge i.S.v. Art. 60 Abs. 1 StPO betreffend die Aussonderung der seiner An- sicht nach kontaminierten Verfahrensakten stellte (BV.2023.21, act. 1);</w:t>
      </w:r>
    </w:p>
    <w:p>
      <w:r>
        <w:t>- B. zum Aussonderungsgesuch von A. mit Schreiben vom 21. April 2023 Stel- lung nahm und darin u.a. ausführte, dass für die Beurteilung des Gesuchs die Beschwerdekammer zuständig sei (BV.2023.21, act. 2);</w:t>
      </w:r>
    </w:p>
    <w:p>
      <w:r>
        <w:t>- die Strafkammer das Aussonderungsgesuch von A. am 25. April 2023 zustän- digkeitshalber der Beschwerdekammer weiterleitete (BV.2023.21, act. 3), wo- raufhin die Beschwerdekammer das Verfahren BV.2023.21 eröffnete;</w:t>
      </w:r>
    </w:p>
    <w:p>
      <w:r>
        <w:t>- A. im Inhalt der Stellungnahme von B. vom 21. April 2023 Hinweise auf Befan- genheit erkannte und mit an ihn gerichtetem Schreiben vom 28. April 2023 Ausstandsgründe geltend machte (act. 1);</w:t>
      </w:r>
    </w:p>
    <w:p>
      <w:r>
        <w:t>- B. zuhanden der Strafkammer zum Ausstandsgesuch mit Eingabe vom 5. Mai 2023 Stellung nahm und darin die Beschwerdekammer für die Beurteilung des Ausstandsgesuchs als zuständig erachtete;</w:t>
      </w:r>
    </w:p>
    <w:p>
      <w:r>
        <w:t>- 3 -</w:t>
      </w:r>
    </w:p>
    <w:p>
      <w:r>
        <w:t>- in der Folge die Strafkammer das Ausstandsgesuch vom 28. April 2023 am 8. Mai 2023 der Beschwerdekammer weiterleitete (act. 2-3); daraufhin die Be- schwerdekammer das vorliegende Verfahren eröffnete;</w:t>
      </w:r>
    </w:p>
    <w:p>
      <w:r>
        <w:t>- A. innert erstreckter Frist mit Replikschrift vom 12. Juni 2023 den Rückzug sei- nes Ausstandsgesuchs gegen B. vom 28. April 2023 mit einer kurzen Begrün- dung erklärte und unter den dargelegten Umständen das Gericht ersuchte, auf die Erhebung einer Gerichtsgebühr zu verzichten (act. 8).</w:t>
      </w:r>
    </w:p>
    <w:p>
      <w:r>
        <w:t>Die Beschwerdekammer zieht in Erwägung, dass:</w:t>
      </w:r>
    </w:p>
    <w:p>
      <w:r>
        <w:t>- sich die Zuständigkeit der Beschwerdekammer für die Behandlung des vorlie- genden Ausstandsgesuches aus Art. 29 Abs. 3 VStrR i.V.m. Art. 59 Abs. 1 lit. b StPO i.V.m. Art. 37 Abs. 1 StBOG ergibt (vgl. KONOPATSCH/EHMANN, Basler Kommentar, 2020, Art. 29 VStrR N. 118 ff.);</w:t>
      </w:r>
    </w:p>
    <w:p>
      <w:r>
        <w:t>- analog zu Art. 386 Abs. 2 lit. b StPO das Ausstandsgesuch bis zum Abschluss des Schriftenwechsels zurückgezogen werden kann;</w:t>
      </w:r>
    </w:p>
    <w:p>
      <w:r>
        <w:t>- der Rückzug des Ausstandsgesuchs den Rechtsstreit beendet, weshalb das Ausstandsverfahren als erledigt abgeschrieben werden kann;</w:t>
      </w:r>
    </w:p>
    <w:p>
      <w:r>
        <w:t>- sich die Verteilung der Gerichtskosten in verwaltungsstrafrechtlichen Verfah- ren vor der Beschwerdekammer nach den Bestimmungen des BGG richtet (Art. 25 Abs. 4 VStrR i.V.m. Art. 66 ff. BGG analog; vgl. TPF 2011 25 E. 3);</w:t>
      </w:r>
    </w:p>
    <w:p>
      <w:r>
        <w:t>- bei Erledigung zufolge Rückzugs des Gesuchs auf die Erhebung der Gerichts- kosten ganz oder teilweise verzichtet werden kann, wobei dem Gericht grosses Ermessen zukommt (Art. 66 Abs. 2 BGG analog; GEISER, a.a.O., Art. 66 BGG N. 20);</w:t>
      </w:r>
    </w:p>
    <w:p>
      <w:r>
        <w:t>- die Gerichtsgebühr für das vorliegende Verfahren dem Gesuchsteller aufzuer- legen und angesichts des bisher angefallenen Aufwandes auf Fr. 300.-- fest- zusetzen ist (vgl. Art. 25 Abs. 4 VStrR i.V.m. Art. 73 StBOG und Art. 5 und 8 Abs. 1 BStKR), unter Verrechnung des entsprechenden Betrages aus dem ge- leisteten Kostenvorschuss von Fr. 2'000.--;</w:t>
      </w:r>
    </w:p>
    <w:p>
      <w:r>
        <w:t>- die Bundesstrafgerichtskasse anzuweisen ist, dem Gesuchsteller den Restbe- trag von Fr. 1'700.-- zurückzuerstatten.</w:t>
      </w:r>
    </w:p>
    <w:p>
      <w:r>
        <w:t>- 4 -</w:t>
      </w:r>
    </w:p>
    <w:p>
      <w:r>
        <w:t>Demnach erkennt die Beschwerdekammer:</w:t>
      </w:r>
    </w:p>
    <w:p>
      <w:r>
        <w:t>1. Das Ausstandsverfahren wird zufolge Rückzugs des Ausstandsbegehrens als erledigt abgeschrieben.</w:t>
      </w:r>
    </w:p>
    <w:p>
      <w:r>
        <w:t>2. Die Gerichtsgebühr von Fr. 300.-- wird dem Gesuchsteller auferlegt, unter An- rechnung des entsprechenden Betrags aus dem geleisteten Kostenvorschuss von Fr. 2'000.--. Die Bundesstrafgerichtskasse wird angewiesen, dem Ge- suchsteller den Restbetrag von Fr. 1'700.-- zurückzuerstatten.</w:t>
      </w:r>
    </w:p>
    <w:p>
      <w:r>
        <w:t>Bellinzona, 14. Juni 2023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Rechtsanwältin Laura Jetzer - B., Eidgenössisches Finanzdepartement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