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BV.2023.1 vom 14. Februar 2023</w:t>
      </w:r>
    </w:p>
    <w:p>
      <w:r>
        <w:t>Bundesstrafgericht, 2023-02-14, IT</w:t>
      </w:r>
    </w:p>
    <w:p>
      <w:r>
        <w:rPr>
          <w:b/>
        </w:rPr>
        <w:t xml:space="preserve">Quelle: </w:t>
      </w:r>
      <w:r>
        <w:t>https://mcp.opencaselaw.ch/entscheid/bstger_BV.2023.1</w:t>
      </w:r>
    </w:p>
    <w:p>
      <w:r>
        <w:t>FR: TPF BV.2023.1 du 14 février 2023</w:t>
      </w:r>
    </w:p>
    <w:p>
      <w:r>
        <w:t>IT: TPF BV.2023.1 del 14 febbraio 2023</w:t>
      </w:r>
    </w:p>
    <w:p>
      <w:pPr>
        <w:pStyle w:val="Heading2"/>
      </w:pPr>
      <w:r>
        <w:t>Regeste</w:t>
      </w:r>
    </w:p>
    <w:p>
      <w:r>
        <w:t>Sequestro (art. 46 DPA)</w:t>
      </w:r>
    </w:p>
    <w:p>
      <w:pPr>
        <w:pStyle w:val="Heading2"/>
      </w:pPr>
      <w:r>
        <w:t>Volltext</w:t>
      </w:r>
    </w:p>
    <w:p>
      <w:r>
        <w:t>Decisione del 14 febbraio 2023 Corte dei reclami penali Composizione</w:t>
      </w:r>
    </w:p>
    <w:p>
      <w:r>
        <w:t>Giudici penali federali Roy Garré, Presidente, Giorgio Bomio-Giovanascini e Felix Ulrich, Cancelliere Giampiero Vacalli</w:t>
      </w:r>
    </w:p>
    <w:p>
      <w:r>
        <w:t>Parti</w:t>
      </w:r>
    </w:p>
    <w:p>
      <w:r>
        <w:t>A., rappresentata dall'avv. Monica Gnesi,</w:t>
      </w:r>
    </w:p>
    <w:p>
      <w:r>
        <w:t>Reclamante</w:t>
      </w:r>
    </w:p>
    <w:p>
      <w:r>
        <w:t>contro</w:t>
      </w:r>
    </w:p>
    <w:p>
      <w:r>
        <w:t>UFFICIO FEDERALE DELLA DOGANA E DELLA SICUREZZA DEI CONFINI, Controparte</w:t>
      </w:r>
    </w:p>
    <w:p>
      <w:r>
        <w:t>Oggetto</w:t>
      </w:r>
    </w:p>
    <w:p>
      <w:r>
        <w:t>Sequestro (art. 46 DPA)</w:t>
      </w:r>
    </w:p>
    <w:p>
      <w:r>
        <w:t>B u n d e s s t r a f g e r i c h t T r i b u n a l p é n a l f é d é r a l T r i b u n a l e p e n a l e f e d e r a l e T r i b u n a l p e n a l f e d e r a l</w:t>
      </w:r>
    </w:p>
    <w:p>
      <w:r>
        <w:t>Numero dell’incarto: BV.2023.1</w:t>
      </w:r>
    </w:p>
    <w:p>
      <w:r>
        <w:t>- 2 -</w:t>
      </w:r>
    </w:p>
    <w:p>
      <w:r>
        <w:t>Visti: - la decisione del 28 novembre 2022, con la quale l’Ufficio federale della dogana e della sicurezza dei confini (in seguito: UDSC), susseguentemente ad un con- trollo effettuato in dogana il 21 luglio 2022 che ha permesso di trovare dei na- scondigli con tracce di cocaina, ha sequestrato l’autovettura Renault Modus tar- gata n. 1, n. di telaio 2, di cui A. è detentrice (v. act. 2.6); - il reclamo del 15 dicembre 2022 inoltrato all’UDSC, mediante il quale A. ha con- testato la decisione di cui sopra, postulando il dissequestro della sua vettura (v. act. 1); - la risposta del 30 dicembre 2022, con la quale il Sost. Vicedirettore dell’UDSC ha chiesto, principalmente, la non entrata nel merito del gravame e, in via sus- sidiaria, la reiezione dello stesso (v. act. 2); - gli inviti del 2 gennaio 2023 di questa Corte ad A. a versare un anticipo delle spese di fr. 2'000.– e a inoltrare una replica entro il 16 gennaio 2023 (v. act. 3 e 4); - la replica del 13 gennaio 2023, con la quale la reclamante si è riconfermata nelle proprie conclusioni ricorsuali (v. act. 5); - lo scritto del 20 gennaio 2023, con il quale questa Corte ha fissato un ultimo termine (suppletorio) al 2 febbraio 2023 per versare l’anticipo delle spese in questione (v. act. 6).</w:t>
      </w:r>
    </w:p>
    <w:p>
      <w:r>
        <w:t>Considerato: - che la Corte dei reclami penali del Tribunale penale federale giudica i gravami a lei sottoposti in virtù della legge federale del 22 marzo 1974 sul diritto penale amministrativo (DPA; RS 313.0; v. art. 37 cpv. 2 della legge federale sull'orga- nizzazione delle autorità penali della Confederazione [LOAP; RS 173.71]); - che in questo ambito la procedura è retta innanzitutto dal DPA (v. art. 39 cpv. 2 lett. a LOAP); - che, 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w:t>
      </w:r>
    </w:p>
    <w:p>
      <w:r>
        <w:t>- 3 -</w:t>
      </w:r>
    </w:p>
    <w:p>
      <w:r>
        <w:t>- che tale regolamento tuttavia non contiene indicazioni in merito all’attribuzione delle spese giudiziarie, motivo per cui si applicano per prassi costante le dispo- sizioni della LTF per analogia (v. TPF 2011 25 consid. 3); - che la parte che adisce il Tribunale deve versare un anticipo equivalente alle spese giudiziarie presunte (art. 62 cpv. 1 primo periodo LTF); - che il giudice dell’istruzione stabilisce un congruo termine per il versamento dell’anticipo (v. art. 62 cpv. 3 primo periodo LTF); - che se il termine scade infruttuoso, impartisce un termine suppletorio (art. 62 cpv. 3 secondo periodo LTF); - che se l’anticipo non è versato nemmeno nel termine suppletorio, il Tribunale non entra nel merito dell’istanza (v. art. 62 cpv. 3 terzo periodo LTF); - che, in concreto, la reclamante non ha versato l’anticipo delle spese richiesto (v. act. 7); - che non avendo la reclamante dato seguito all’invito del 20 gennaio 2023, il reclamo deve essere dichiarato inammissibile; - che le spese seguono la soccombenza (v. art. 66 cpv. 1 LTF) e ammontano nella fattispecie a fr. 200.– a carico della reclamante (v. art. 5 e 8 cpv. 1 RSPPF).</w:t>
      </w:r>
    </w:p>
    <w:p>
      <w:r>
        <w:t>- 4 -</w:t>
      </w:r>
    </w:p>
    <w:p>
      <w:r>
        <w:t>Per questi motivi, la Corte dei reclami penali pronuncia: 1. Il reclamo è inammissibile. 2. Le spese di fr. 200.– sono poste a carico della reclamante.</w:t>
      </w:r>
    </w:p>
    <w:p>
      <w:r>
        <w:t>Bellinzona, 14 febbraio 2023</w:t>
      </w:r>
    </w:p>
    <w:p>
      <w:r>
        <w:t>In nome della Corte dei reclami penali del Tribunale penale federale</w:t>
      </w:r>
    </w:p>
    <w:p>
      <w:r>
        <w:t>Il Presidente: Il Cancelliere:</w:t>
      </w:r>
    </w:p>
    <w:p>
      <w:r>
        <w:t>Comunicazione a: - Avv. Monica Gnesi - Ufficio federale della dogana e della sicurezza dei confini</w:t>
      </w:r>
    </w:p>
    <w:p>
      <w:r>
        <w:t>Informazione sui rimedi giuridici Le decisioni della Corte dei reclami penali concernenti misure coercitive sono impugnabili entro 30 giorni dalla notifica mediante ricorso al Tribunale federale (art. 79 e 100 cpv. 1 della legge federale del 17 giugno 2005 sul Tribunale federale;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 La procedura è retta dagli art. 90 e segg.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