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BV.2022.35 vom 3. Mai 2023</w:t>
      </w:r>
    </w:p>
    <w:p>
      <w:r>
        <w:t>Bundesstrafgericht, 2023-05-03, DE</w:t>
      </w:r>
    </w:p>
    <w:p>
      <w:r>
        <w:rPr>
          <w:b/>
        </w:rPr>
        <w:t xml:space="preserve">Quelle: </w:t>
      </w:r>
      <w:r>
        <w:t>https://mcp.opencaselaw.ch/entscheid/bstger_BV.2022.35</w:t>
      </w:r>
    </w:p>
    <w:p>
      <w:r>
        <w:t>FR: TPF BV.2022.35 du 3 mai 2023</w:t>
      </w:r>
    </w:p>
    <w:p>
      <w:r>
        <w:t>IT: TPF BV.2022.35 del 3 maggio 2023</w:t>
      </w:r>
    </w:p>
    <w:p>
      <w:pPr>
        <w:pStyle w:val="Heading2"/>
      </w:pPr>
      <w:r>
        <w:t>Regeste</w:t>
      </w:r>
    </w:p>
    <w:p>
      <w:r>
        <w:t>Amtshandlung (Art. 27 Abs. 1 und 3 VStrR)</w:t>
      </w:r>
    </w:p>
    <w:p>
      <w:pPr>
        <w:pStyle w:val="Heading2"/>
      </w:pPr>
      <w:r>
        <w:t>Erwägungen</w:t>
      </w:r>
    </w:p>
    <w:p>
      <w:r>
        <w:rPr>
          <w:b/>
        </w:rPr>
        <w:t>E. 1</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3.2</w:t>
      </w:r>
    </w:p>
    <w:p>
      <w:r>
        <w:t>Die vorliegende Beschwerde richtet sich gegen den Beschwerdeentscheid der Direktorin des Beschwerdegegners, den diese am 19. September 2022 gestützt auf Art. 27 VStrR erlassen hat und mit welchem der Beschwerde vom 18. August 2022 nicht stattgegeben wurde (act. 1.1). Als Adressat des</w:t>
      </w:r>
    </w:p>
    <w:p>
      <w:r>
        <w:t>- 7 -</w:t>
      </w:r>
    </w:p>
    <w:p>
      <w:r>
        <w:t>Beschwerdeentscheids ist der Beschwerdeführer beschwerdebefugt. Auf die im Übrigen form- und fristgerecht erhobene Beschwerde ist einzutreten.</w:t>
      </w:r>
    </w:p>
    <w:p>
      <w:r>
        <w:rPr>
          <w:b/>
        </w:rPr>
        <w:t>E. 4</w:t>
      </w:r>
    </w:p>
    <w:p>
      <w:r>
        <w:t>Die hier zu beurteilende Beschwerde richtet sich zum einen gegen die ver- weigerte Aktensicht (Antrag 2) und zum anderen gegen die Weigerung des Beschwerdegegners, die vom Beschwerdeführer bezeichneten Akten aus den Verfahrensakten zu entfernen (Antrag 3) und die für ihn potentiell ent- lastend wirkende Akten zu den Verfahrensakten zu nehmen (Antrag 4). Nachdem der Beschwerdeführer während des vorliegenden Beschwerdever- fahrens Einsicht in die Verfahrensakten erhalten hat (act. 14 und 16, s.a. Sachverhalt lit. N), ist die Beschwerde in diesem Punkt gegenstandslos ge- worden. Die nachfolgenden Ausführungen beziehen sich daher lediglich auf die übrigen Anträge des Beschwerdeführers.</w:t>
      </w:r>
    </w:p>
    <w:p>
      <w:r>
        <w:rPr>
          <w:b/>
        </w:rPr>
        <w:t>E. 5.1.1</w:t>
      </w:r>
    </w:p>
    <w:p>
      <w:r>
        <w:t>In der Beschwerde vom 18. August 2022 beantragte der Beschwerdeführer u.a. die Aussonderung von Aktenstücken aus dem Aktenverzeichnis des Verfahrens Nr. 21-0274 (Antrag 2). Dieser Aussonderungsantrag betraf fol- gende Aktenstücke (act. 1.10): (1) Entwurf des Untersuchungsberichts der Anwaltskanzlei B. vom 30. April 2018 zu- handen des Verwaltungsratspräsidenten der C. AG; (2) Untersuchungsbericht der Anwaltskanzlei B. vom 31. Mai 2018 zuhanden des Ver- waltungsrates der C. AG; (3) Zusatzbericht der Anwaltskanzlei B. vom 31. Mai 2018 zuhanden des Eigners; (4) Stellungnahme der Anwaltskanzlei B. vom 23. Mai 2018 zum Schreiben und den E-Mails von D., E. und F.; (5) Gutachten vom 29. Mai 2018 zuhanden des Präsidenten der C. AG (erstellt von drei Rechtsexperten); (6) E-Mail RA G. inkl. Publikationsexemplar Untersuchungsbericht zuhanden des Ver- waltungsrats der C. AG vom 31. Mai 2018 (216 Seiten); (7) E-Mail RA G. inkl. Publikationsexemplar Expertengutachten vom 29. Mai 2018 (29 Seiten).</w:t>
      </w:r>
    </w:p>
    <w:p>
      <w:r>
        <w:t>Seinen Aussonderungsantrag begründete der Beschwerdeführer im We- sentlichen damit, dass der Beschwerdegegner mit Verfügung vom 17. Ja- nuar 2022 diverse Parteigutachten bei der C. AG ediert habe. Diese Gutach- ten seien nicht im Einklang mit den grundlegenden Prinzipien eines fairen Verfahrens erstellt worden und seien daher unverwertbar. Zudem habe die Direktorin des Beschwerdegegners gegenüber der Öffentlichkeit vor zwei</w:t>
      </w:r>
    </w:p>
    <w:p>
      <w:r>
        <w:t>- 8 -</w:t>
      </w:r>
    </w:p>
    <w:p>
      <w:r>
        <w:t>Jahren versichert, dass das von der Anwaltskanzlei B. erstellte Parteigutach- ten in den Ermittlungen keine Rolle spiele (act. 1.10, S. 12 f.).</w:t>
      </w:r>
    </w:p>
    <w:p>
      <w:r>
        <w:rPr>
          <w:b/>
        </w:rPr>
        <w:t>E. 5.1.2</w:t>
      </w:r>
    </w:p>
    <w:p>
      <w:r>
        <w:t>Die Abweisung dieses Aussonderungsbegehrens begründete die Direktorin des Beschwerdegegners im angefochtenen Beschwerdeentscheid damit, dass diese Berichte und Stellungnahmen im Auftrag der C. AG resp. des Eidgenössischen Departements für Umwelt, Verkehr, Energie und Kommu- nikation (UVEK) erstellt worden seien. Diese beiden Auftraggeber seien vom Verwaltungsstrafverfahren als betroffene Gesellschaft und als involviertes Departement betroffen. Es handle sich dabei nicht um Gutachten von Sach- verständigen i.S.v. Art. 43 VStrR, sondern um Privatgutachten. Ein Partei- gutachten habe den Stellenwert eines Parteivorbringens und damit nicht denselben Stellenwert wie ein von der Untersuchungsbehörde oder vom Ge- richt eingeholtes Gutachten. Solche Dokumente seien jedoch für das Offen- legen von (objektiven) Tatsachen durchaus geeignet. Sie könnten zwar nicht als Stütze des Strafverfahrens im Sinne von Beweisen dienen, könnten aber immerhin Hilfestellung bei der Erstellung des Sachverhalts bieten, seien al- lerdings mit direkten Beweisen zu verifizieren. Die fraglichen Berichte kön- nen bspw. Einsichten in die Struktur, Organisation und Abläufe innerhalb der C. AG und der PostAuto geben. Ferner könne der Umstand, dass der Ent- wurf des Untersuchungsberichts zunächst der Auftraggeberin eingereicht worden sei, Hinweise darauf geben, ob und inwiefern die Auftraggeberin auf das Ergebnis Einfluss genommen habe. Solche Erkenntnisse könnten die Beschuldigten auch entlasten (act. 1.1, S. 12 f.).</w:t>
      </w:r>
    </w:p>
    <w:p>
      <w:r>
        <w:rPr>
          <w:b/>
        </w:rPr>
        <w:t>E. 5.1.3</w:t>
      </w:r>
    </w:p>
    <w:p>
      <w:r>
        <w:t>Vorliegend ersucht der Beschwerdeführer die Aussonderung derselben Ak- tenstücke (Antrag 3) und macht ergänzend geltend, das Parteigutachten der Anwaltskanzlei B. habe einer Anklageschrift gleichkommende Funktion. Es sei nicht von den Parteien eingereicht, sondern vom Beschwerdegegner mit- tels Edition zu den Akten genommen worden, weshalb es sich dabei nicht um blosses Hilfsmittel ohne Beweiseigenschaft handle. Nur wenn schon während der unternehmensinternen Untersuchung die Prinzipien eines fai- ren Verfahrens ausreichend respektiert worden seien, dürften die daraus entstandenen Ergebnisse im Strafverfahren verwendet werden. Anderenfalls seien die Unterlagen unverwertbar. Die fraglichen Parteigutachten seien je- doch entstanden, ohne dass dabei den betroffenen Personen das rechtliche Gehör gewährt worden wäre (act. 1, S. 10 ff. und 26 ff.; act. 8, S. 3 ff.).</w:t>
      </w:r>
    </w:p>
    <w:p>
      <w:r>
        <w:rPr>
          <w:b/>
        </w:rPr>
        <w:t>E. 5.2.1</w:t>
      </w:r>
    </w:p>
    <w:p>
      <w:r>
        <w:t>Gemäss Art. 141 StPO sind Beweise, die in Verletzung von Art. 140 StPO erhoben wurden, oder wenn die StPO einen Beweis als unverwertbar be- zeichnet, in keinem Falle verwertbar (Abs. 1). Beweise, die Strafbehörden in strafbarer Weise oder unter Verletzung von Gültigkeitsvorschriften erhoben</w:t>
      </w:r>
    </w:p>
    <w:p>
      <w:r>
        <w:t>- 9 -</w:t>
      </w:r>
    </w:p>
    <w:p>
      <w:r>
        <w:t>haben, dürfen nicht verwertet werden, es sei denn, ihre Verwertung sei zur Aufklärung schwerer Straftaten unerlässlich (Abs. 2). Die Aufzeichnungen über unverwertbare Beweise werden aus den Strafakten entfernt, bis zum rechtskräftigen Abschluss des Verfahrens unter separatem Verschluss ge- halten und danach vernichtet (Abs. 5).</w:t>
      </w:r>
    </w:p>
    <w:p>
      <w:r>
        <w:rPr>
          <w:b/>
        </w:rPr>
        <w:t>E. 5.2.2</w:t>
      </w:r>
    </w:p>
    <w:p>
      <w:r>
        <w:t>Art. 141 Abs. 2 StPO bezieht sich auf die Beweiserhebung durch die Straf- behörden. Hingegen regelt die StPO die Beweiserhebung durch Private nicht explizit (BGE 147 IV 16 E. 1.1). Der Untersuchungsgrundsatz begründet kein staatliches Monopol für Beweiserhebung im Strafverfahren. Deshalb sind eigene Ermittlungen der Parteien und anderer Verfahrensbeteiligte zulässig, soweit sie sich darauf beschränken, Be- oder Entlastungsmaterial beizubrin- gen und entsprechende Beweise zu offerieren (Urteile des Bundesgerichts 6B_301/2022 vom 26. August 2022 E. 2.2.2 m.w.H.; 6B_1362/2020 vom 20. Juni 2022 E. 14.4.1; s.a. WOHLERS, Zürcher Kommentar, 3. Aufl. 2020, Art. 141 StPO N. 8 ff. m.w.H.). Handeln Privatpersonen im Auftrag der Straf- behörden, handelt es sich um eine mittelbare staatliche Strafverfolgungsak- tivität, weshalb diesfalls diejenigen Regeln gelten, die auch zur Anwendung gelangen würden, wenn die Strafbehörden selbst gehandelt hätten (WOHL- ERS, a.a.O., Art. 141 StPO N. 12 m.w.H.). Von Privaten rechtmässig erlangte Beweismittel sind ohne Einschränkungen verwertbar; wurden diese hinge- gen rechtswidrig erlangt, sind die Voraussetzungen für die Verwertbarkeit von Art. 141 Abs. 2 StPO zu prüfen (Urteil des Bundesgerichts 6B_1362/2020 vom 20. Juni 2022 E. 14.4.2 mit Verweis auf BGE 147 IV 16 E. 1.2, 2, 5 und 6).</w:t>
      </w:r>
    </w:p>
    <w:p>
      <w:r>
        <w:rPr>
          <w:b/>
        </w:rPr>
        <w:t>E. 5.2.3</w:t>
      </w:r>
    </w:p>
    <w:p>
      <w:r>
        <w:t>Im Zusammenhang mit Art. 141 Abs. 2 StPO gilt es zu beachten, dass die Prüfung der Unverwertbarkeit von Beweiserhebungsergebnissen nach Art. 140 f. StPO im Beschwerdeverfahren problematisch und daher nur in Ausnahmefällen zulässig ist, weil dies letztlich durch den erkennenden Sach- richter abschliessend zu entscheiden ist und der Beschwerdeentscheid die- sem Urteil nicht vorgreifen soll. Dabei wird vom Sachrichter erwartet, dass er in der Lage ist, die unzulässigen Beweise von den zulässigen zu unterschei- den und sich bei der Würdigung ausschliesslich auf Letztere zu stützen (vgl. BGE 143 IV 475 E. 2.7 m.w.H.). Zwar schliesst das Bundesgericht im or- dentlichen Strafprozess nicht aus, dass die Beschwerdeinstanz bereits im Vorverfahren über die Verwertbarkeit von Beweismitteln befindet. Es betont jedoch, dass insbesondere in Fällen von Art. 141 Abs. 2 StPO eine gewisse Zurückhaltung angezeigt ist. Drängt sich bei rechtswidrig erlangten Bewei- sen eine Prüfung bzw. eine Interessenabwägung nach Art. 141 Abs. 2 StPO auf, kann es sich je nach Umständen des Einzelfalles als geboten erweisen, diese dem erkennenden Sachgericht vorzubehalten, zumal dieses über sämtliche Verfahrensakten verfügt und die Prüfung der Bedeutung bzw.</w:t>
      </w:r>
    </w:p>
    <w:p>
      <w:r>
        <w:t>- 10 -</w:t>
      </w:r>
    </w:p>
    <w:p>
      <w:r>
        <w:t>Verwertbarkeit der Beweismittel somit im Lichte der gesamten Beweisergeb- nisse vornehmen kann (BGE 143 IV 475 E. 2.7; 143 IV 387 E. 4.6). Lässt sich die Unverwertbarkeit der umstrittenen Aktenstücke bei einer Beurteilung der Aktenlage und der Gegebenheiten des konkreten Falls jedoch schon im Untersuchungsstadium eindeutig feststellen, ist die Beschwerdeinstanz be- fugt, diese Beweismittel aus den Strafakten zu entfernen (BGE 143 IV 475 E. 2.7). Hinzu kommt, dass das hier anwendbare VStrR im Gegensatz zur StPO die Frage der Verwertbarkeit allfälliger rechtswidrig erlangter Beweise nicht kon- kret regelt. Ohne eine entsprechende gesetzliche Regelung im VStrR ist eine mit Art. 141 StPO vergleichbare Einschränkung nur aufgrund von übergeord- netem Recht zulässig (TPF 2014 106 E. 5). Wird die Unverwertbarkeit von Beweiserhebungsergebnissen im verwaltungsstrafrechtlichen Vorverfahren geprüft, gilt, dass Beweismaterial nur bei eindeutiger Unverwertbarkeit i.S.v. Art. 141 Abs. 5 StPO auf dem Beschwerdeweg aus den Akten und damit aus der Verfügungsgewalt der untersuchenden Behörde entfernt werden soll (TPF 2014 106 E. 6.3.2 S. 112 m.w.H.; 2013 72 E. 2.1 und 2.2; Beschlüsse des Bundesstrafgerichts BV.2021.13 vom 29. September 2021 E. 3.4.4; BV.2016.19, BV.2016.20 vom 7. Dezember 2016 E. 9.2 f.; BV.2016.10 vom 21. Juni 2016 E. 2.5; vgl. zum Ganzen KELLER, Zürcher Kommentar, a.a.O., Art. 393 StPO N. 41; s.a. Urteil des Bundesgerichts 1B_266/2017 vom 5. Ok- tober 2017 E. 2.2-2.7).</w:t>
      </w:r>
    </w:p>
    <w:p>
      <w:r>
        <w:rPr>
          <w:b/>
        </w:rPr>
        <w:t>E. 5.2.4</w:t>
      </w:r>
    </w:p>
    <w:p>
      <w:r>
        <w:t>Hingegen entfalten nichtige Verfügungen bzw. nichtige Verfahrenshandlun- gen keinerlei Rechtswirkungen. Nichtigkeit bedeutet absolute Unwirksamkeit einer Verfügung. Sie ist vom Erlass an (ex tunc) und ohne amtliche Aufhe- bung rechtlich unverbindlich. Grundsätzlich ist die Nichtigkeit jederzeit und von sämtlichen staatlichen Instanzen von Amtes wegen zu beachten und kann auch im Rechtsmittelverfahren festgestellt werden (BGE 136 II 415 E. 1.2; 132 II 342 E. 2.1; 130 III 430 E. 3.3; 129 I 361 E. 2.1; 127 II 32 E. 3g; 118 Ia 336 E. 2a; 104 Ia 172 E. 2c; Beschluss des Bundesstrafgerichts BB.2020.291 vom 10. März 2021 E. 1.2).</w:t>
      </w:r>
    </w:p>
    <w:p>
      <w:r>
        <w:rPr>
          <w:b/>
        </w:rPr>
        <w:t>E. 5.3.1</w:t>
      </w:r>
    </w:p>
    <w:p>
      <w:r>
        <w:t>Aus dem Dargelegten folgt, dass die hier beantragte Aussonderung bzw. die Überprüfung der Verwertbarkeit der beiden Gutachten und der damit im Zu- sammenhang stehenden Dokumente im vorliegenden Beschwerdeverfah- ren, wenn überhaupt, nur unter strikten Bedingungen zulässig wäre. Die vom Aussonderungsantrag betroffenen Gutachten wurden unbestrittenermassen auf privaten Auftrag hin von einer Anwaltskanzlei bzw. einer Gruppe von Rechtsexperten für die C. AG erstellt. Damit wurden diese Gutachten weder direkt von der ehemaligen Verfahrensleitung in Auftrag gegeben noch</w:t>
      </w:r>
    </w:p>
    <w:p>
      <w:r>
        <w:t>- 11 -</w:t>
      </w:r>
    </w:p>
    <w:p>
      <w:r>
        <w:t>wurden sie innerhalb des gegenständlichen Verwaltungsstrafverfahrens er- stellt. Laut den Ausführungen der Parteien wurden die Gutachten sowie die mit ihnen im Zusammenhang stehenden Dokumente von der neuen Verfah- rensleitung gestützt auf die Editionsverfügung vom 17. Januar 2022 zu den Akten des Verfahrens Nr. 21-0274 erkannt. Diese Aktenstücke stehen im Zu- sammenhang mit der vom Beschwerdegegner geführten Untersuchung Nr. 21-0274 und können insbesondere zur Ermittlung der Struktur, Organi- sation und Abläufe innerhalb der C. AG und PostAuto beitragen. Ob diese Dokumente in der gegen den Beschwerdeführer geführten Untersuchung verwertbar sind, braucht hier nicht beantwortet zu werden, da deren offen- sichtliche Unverwertbarkeit, die für deren Aussonderung im Beschwerdever- fahren notwendig wäre (supra E. 5.2.3), nicht ersichtlich ist. Daran ändert der Umstand nichts, dass im Rahmen von deren Erstellung die Beschuldigten nicht angehört wurden. Es wird gegebenenfalls am Sachrichter sein, diese Privatgutachten im Rahmen der freien richterlichen Beweiswürdigung in Be- tracht zu ziehen und den Beschuldigten das Recht einzuräumen, sich zu den Gutachten zu äussern. Ebenso werden sich die Beschuldigten hierzu im Rahmen der Stellungnahme zum allfälligen Schlussprotokoll vernehmen las- sen können (vgl. Art. 62 Abs. 2 VStrR). Im Übrigen steht es dem Beschwer- deführer frei, zu diesen (zum Teil öffentlich zugänglichen) Gutachten von sich aus Stellung zu nehmen. Dies gilt umso mehr, als diese Unterlagen dem Beschwerdeführer bzw. seinen Rechtsvertretern im zurückgewiesenen Ver- fahren zur Verfügung standen und er diese zuletzt im Rahmen der Stellung- nahme zum Schlussprotokoll mit Eingabe vom 20. April 2020 ausführlich be- anstandete (act. 1.11, S. 184 ff.; s.a. act. 1.10, S. 18).</w:t>
      </w:r>
    </w:p>
    <w:p>
      <w:r>
        <w:rPr>
          <w:b/>
        </w:rPr>
        <w:t>E. 5.3.2</w:t>
      </w:r>
    </w:p>
    <w:p>
      <w:r>
        <w:t>Entgegen dem Vorbringen des Beschwerdeführers lässt sich die Rechtmäs- sigkeit der Anstellung von Lauber und Pollace beim Beschwerdegegner und damit die Frage, ob die von ihnen unterzeichneten öffentlich-rechtlichen Ar- beitsverträge eine Umgehung der Erwägungen des Wirtschaftsstrafgerichts darstellen, vorliegend nicht ohne Weiteres beurteilen. Der definitive Ent- scheid über die rechtmässige Einsetzung der neuen Verfahrensleitung und über die sich daraus ergebenden Beweisverwertungsverbote obliegt im Falle einer erneuten Anklage dem erkennenden Sachrichter. Deshalb ist entgegen der Ansicht des Beschwerdeführers vorliegend nicht zu prüfen, ob die von der neuen Verfahrensleitung erlassenen Verfügungen und die gestützt da- rauf erzielten Ermittlungsergebnisse verwertbar sind. Der Vollständigkeit hal- ber sei ausserdem erwähnt, dass weder aus den Ausführungen der Parteien noch aus den vorliegenden Akten Gründe ersichtlich sind, die dafür spre- chen, dass die von Privaten in Auftrag gegebenen Gutachten der damaligen (unzuständigen) Verfahrensleitung anzurechnen und diese Parteigutachten damit von der vom Wirtschaftsstrafgericht festgestellten Nichtigkeit erfasst wären.</w:t>
      </w:r>
    </w:p>
    <w:p>
      <w:r>
        <w:t>- 12 -</w:t>
      </w:r>
    </w:p>
    <w:p>
      <w:r>
        <w:rPr>
          <w:b/>
        </w:rPr>
        <w:t>E. 5.3.3</w:t>
      </w:r>
    </w:p>
    <w:p>
      <w:r>
        <w:t>Nach dem Gesagten ist der angefochtene Beschwerdeentscheid diesbezüg- lich nicht zu beanstanden. Die Beschwerde erweist sich in diesem Punkt als unbegründet und ist abzuweisen.</w:t>
      </w:r>
    </w:p>
    <w:p>
      <w:r>
        <w:rPr>
          <w:b/>
        </w:rPr>
        <w:t>E. 5.4</w:t>
      </w:r>
    </w:p>
    <w:p>
      <w:r>
        <w:t>Den in der Beschwerde vom 18. August 2022 gestellten Aussonderungsan- trag (Antrag 3) betreffend die 31 Einvernahmeprotokolle wiederholt der Be- schwerdeführer in der vorliegenden Beschwerde nicht. Auch wenn der Be- schwerdeführer im Rechtsbegehren 1 der hier zu beurteilenden Beschwerde die Aufhebung des angefochtenen Beschwerdeentscheids beantragt, äus- sert er sich in der Beschwerde zu der Aussonderung der 31 Einvernahmen nicht. Ebenso liess sich der Beschwerdeführer zur Feststellung der Direkto- rin des Beschwerdegegners in der Beschwerdeantwort, dass dieser Punkt mit der Beschwerde bei der Beschwerdekammer nicht angefochten worden sei (act. 6, S. 3 f.), in der Replik nicht vernehmen (act. 8). Unter diesen Um- ständen ist davon auszugehen, dass der Beschwerdeentscheid diesbezüg- lich im vorliegenden Verfahren nicht angefochten ist. Dennoch sind die Par- teien auf die Beschlüsse BV.2022.34, BV.2022.36 und BV.2022.37 vom 17. Februar 2023 und BV.2022.45 vom 9. März 2023 hinzuweisen, wo die Beschwerdekammer infolge der von den Mitbeschuldigten erhobenen Be- schwerden zum Schluss kam, dass dieselben 31 Einvernahmeprotokolle von der vom Wirtschaftsstrafgericht festgestellten Nichtigkeit erfasst seien und keinen Eingang in das wiederaufgenommene Verfahren Nr. 21-0274 hätten finden dürfen (jeweils E. 5). Die in diesen Beschlüssen gemachten Ausfüh- rungen gelten selbstverständlich auch für den mitbeschuldigen Beschwerde- führer, weshalb auf diese vollumfänglich verwiesen werden kann.</w:t>
      </w:r>
    </w:p>
    <w:p>
      <w:r>
        <w:rPr>
          <w:b/>
        </w:rPr>
        <w:t>E. 5.5.1</w:t>
      </w:r>
    </w:p>
    <w:p>
      <w:r>
        <w:t>Wie bereits in der Beschwerde vom 18. August 2022 beantragt der Be- schwerdeführer vorliegend die Anweisung des Beschwerdegegners, sämtli- che aus den Verfahrensakten entfernten Akten, welche für ihn potentiell ent- lastend sein könnten, zu den Akten des neuen Verfahrens zu nehmen. Zur Begründung führt er aus, dass der Beschwerdegegner den Anwendungsbe- reich von Art. 141 StPO verkenne. Aus der vom Wirtschaftsstrafgericht fest- gestellten Unzuständigkeit der damaligen Verfahrensleitung folge nicht die Nichtigkeit der entsprechenden Untersuchungsmassnahmen. In der Lehre und Rechtsprechung sei es weitgehend unbestritten, dass Beweisverwer- tungsverbote Belastungsverbote seien, weshalb entlastende Beweise nicht aus den Akten zu entfernen seien (act. 1, S. 10 ff.; act. 8, S. 3 ff.).</w:t>
      </w:r>
    </w:p>
    <w:p>
      <w:r>
        <w:rPr>
          <w:b/>
        </w:rPr>
        <w:t>E. 5.5.2</w:t>
      </w:r>
    </w:p>
    <w:p>
      <w:r>
        <w:t>Der Beschwerdeführer ersuchte den Verfahrensleiter mit Schreiben vom</w:t>
      </w:r>
    </w:p>
    <w:p>
      <w:r>
        <w:rPr>
          <w:b/>
        </w:rPr>
        <w:t>E. 5.5.3</w:t>
      </w:r>
    </w:p>
    <w:p>
      <w:r>
        <w:t>Das Wirtschaftsstrafgericht kam zum Schluss, dass sämtliche von Mathys und Cornu selbst durchgeführten oder direkt angeordneten Verfahrenshand- lungen nichtig seien. Entsprechend wurde der Beschwerdegegner angewie- sen, die nichtigen Beweismittel aus den Verfahrensakten zu entfernen, bis zum rechtskräftigen Abschluss des Verfahrens unter Verschluss zu halten und anschliessend zu vernichten (act. 1.3). Zwischen den Parteien ist unbe- stritten, dass sich in den Verfahrensakten des zurückgewiesenen Verwal- tungsstrafverfahrens Nr. 18-0055 nicht nur nichtige Akten befinden. Einige Aktenstücke, welcher laut der Einschätzung des Beschwerdegegners nicht nichtig seien, hat er aus dem Verfahren Nr. 18-0055 in das wiederaufgenom- mene Verfahren Nr. 21-0274 beigezogen. Laut den Angaben des Beschwer- deführers wies das neue Aktenverzeichnis im August 2022 im Vergleich zum früheren 14 Seiten weniger auf (act. 1.10, S. 17 f.). Die Beschwerdekammer hat weder Kenntnis von den früheren Verfahrensakten noch vom damaligen Aktenverzeichnis. Der Beschwerdeführer war hingegen bereits Beschuldig- ter im Verfahren Nr. 18-0055 und hat damit Kenntnis, welche Beweismittel sich im zurückgewiesenen Verfahren befunden haben. Obschon der Be- schwerdeführer die Akten des zurückgewiesenen Verfahrens kennt, gibt er im vorliegenden Verfahren nicht an, welche konkreten Unterlagen aus den</w:t>
      </w:r>
    </w:p>
    <w:p>
      <w:r>
        <w:t>- 14 -</w:t>
      </w:r>
    </w:p>
    <w:p>
      <w:r>
        <w:t>Akten des wiederaufgenommenen Verfahrens aussortiert bzw. nicht beige- zogen worden sein sollen, die für ihn potentiell entlastend sein könnten. Die lediglich allgemein gehaltenen und theoretischen Ausführungen reichen zur Beschwerdebegründung nicht aus. Bereits aus diesem Grund ist die Be- schwerde in diesem Punkt abzuweisen.</w:t>
      </w:r>
    </w:p>
    <w:p>
      <w:r>
        <w:rPr>
          <w:b/>
        </w:rPr>
        <w:t>E. 5.5.4</w:t>
      </w:r>
    </w:p>
    <w:p>
      <w:r>
        <w:t>Obschon die Beschwerde in diesem Punkt mangels ausreichender Begrün- dung abzuweisen ist, sei mit Blick auf die Verfahrensökonomie Folgendes angemerkt: Der Beschwerdeführer stützt seinen Antrag auf das Urteil des Bundesgerichts 6B_1362/2020 vom 20. Juni 2022. In diesem schloss sich das Bundesgericht der herrschenden Lehre an und qualifizierte das Verwer- tungsverbot gemäss Art. 141 Abs. 2 StPO ausschliesslich als ein Belas- tungsverbot. Nach Ansicht des Bundesgerichts müssen Beweise, welche die beschuldigte Person entlasten, auch dann zugelassen werden, wenn sie rechtswidrig erhoben wurden (E. 14.4.3). Allerdings weist das Bundesgericht darauf hin, dass im Begleitbericht zum Vorentwurf zur StPO mit Bezug auf Beweise, die von Behörden in strafrechtlich verpönter Weise oder in Verlet- zung von Gültigkeitsvorschriften erhoben wurden, bewusst der Begriff der Unverwertbarkeit und nicht den der Nichtigkeit verwendet werde. Entschei- dend sei, dass solche Beweise den Personen, die durch die Beweisvorschrif- ten geschützt werden sollen, nicht entgegengehalten werden dürfen (E. 14.4.3). Zwar deuten die Ausführungen des Bundesgerichts im Umkehr- schluss darauf hin, dass es mit Blick auf nichtige Beweismittel anders ent- scheiden könnte. Ob dies so ist, sei dahingestellt, zumal das Wirtschafts- strafgericht im Beschluss vom 18. Dezember 2020 nicht nur die Nichtigkeit der von der Verfahrensleitung selbst durchgeführten oder direkt angeordne- ten Verfahrenshandlungen festgestellt hatte, sondern zugleich darauf hin- wies, dass diese Untersuchungshandlungen auch in Anwendung von Art. 141 Abs. 2 StPO unverwertbar seien, da Zuständigkeitsvorschriften be- treffend Verfahrensführung als Gültigkeitsvorschriften zu qualifizieren seien und eine schwere Straftat i.S.v. Art. 141 Abs. 2 StPO nicht vorliege (act. 1.3). Die definitive Beurteilung, ob rechtswidrig erlangte Beweise im Vergleich zu Ermittlungsergebnissen aus nichtigen Verfahrenshandlungen mit Blick auf das für Art. 141 Abs. 2 StPO geltende Belastungsverbot generell anders zu behandeln sind, ist dem urteilenden Sachgericht zu überlassen. Eine andere Frage wirft hingegen die Umsetzung der bundesgerichtlichen Rechtsprechung zu Art. 141 Abs. 2 StPO auf, welche die Strafverfolgungs- behörden insbesondere im Fall von mehreren Beschuldigten vor praktische Schwierigkeiten stellt (vgl. WOHLERS, a.a.O., Art. 141 StPO N. 42 und 48). Der Entscheid, ob ein konkretes Beweismittel dem Belastungsverbot nach Art. 141 Abs. 2 StPO unterliegt und aus den Akten verschlossen entfernt werden muss, obliegt der Verfahrensleitung (WOHLERS, a.a.O., Art. 141</w:t>
      </w:r>
    </w:p>
    <w:p>
      <w:r>
        <w:t>- 15 -</w:t>
      </w:r>
    </w:p>
    <w:p>
      <w:r>
        <w:t>StPO N. 39), d.h. vorliegend dem Beschwerdegegner. Insbesondere in Fäl- len mit umfangreichem Beweismaterial könnte sich eine Mitteilung seitens der Verfahrensleitung mit der Bezeichnung der ausgesonderten Aktenstücke als sinnvoll erweisen, damit die beschuldigten Personen ihre Mitwirkungs- und Verteidigungsrechte wahrnehmen können. Ist die beschuldigte Person mit der von der Verfahrensleitung vorgenommenen Aussonderung bzw. Bei- behaltung eines Aktenstücks in den Akten mit Blick auf das Belastungsverbot nicht einverstanden, kann sie bei der Verfahrensleitung einen entsprechen- den Siegelungs- bzw. Beizugsantrag zu stellen (vgl. WOHLERS, a.a.O., Art. 141 StPO N. 39, 49). Ausserdem hat die beschuldigte Person das Recht, Dokumente, die ihrer Ansicht nach für sie entlastend sind, jederzeit ins Recht zu legen.</w:t>
      </w:r>
    </w:p>
    <w:p>
      <w:r>
        <w:rPr>
          <w:b/>
        </w:rPr>
        <w:t>E. 6</w:t>
      </w:r>
    </w:p>
    <w:p>
      <w:r>
        <w:t>Nach dem Gesagten erweist sich die Beschwerde als unbegründet und ist abzuweisen, soweit sie nicht gegenstandslos geworden ist.</w:t>
      </w:r>
    </w:p>
    <w:p>
      <w:r>
        <w:rPr>
          <w:b/>
        </w:rPr>
        <w:t>E. 7</w:t>
      </w:r>
    </w:p>
    <w:p>
      <w:r>
        <w:t>Bei diesem Ausgang des Verfahrens hat der Beschwerdeführer als unterlie- gende Partei die Gerichtskosten zu tragen (Art. 25 Abs. 4 VStrR i.V.m. Art. 66 Abs. 1 BGG analog, siehe dazu TPF 2011 25 E. 3). Die Gerichtsge- bühr ist auf Fr. 2'000.-- festzusetzen, unter Anrechnung des geleisteten Kos- tenvorschusses in gleicher Höhe (vgl. Art. 5 und 8 Abs. 1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