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BV.2021.6 vom 24. August 2021</w:t>
      </w:r>
    </w:p>
    <w:p>
      <w:r>
        <w:t>Bundesstrafgericht, 2021-08-24, DE</w:t>
      </w:r>
    </w:p>
    <w:p>
      <w:r>
        <w:rPr>
          <w:b/>
        </w:rPr>
        <w:t xml:space="preserve">Quelle: </w:t>
      </w:r>
      <w:r>
        <w:t>https://mcp.opencaselaw.ch/entscheid/bstger_BV.2021.6</w:t>
      </w:r>
    </w:p>
    <w:p>
      <w:r>
        <w:t>FR: TPF BV.2021.6 du 24 août 2021</w:t>
      </w:r>
    </w:p>
    <w:p>
      <w:r>
        <w:t>IT: TPF BV.2021.6 del 24 agosto 2021</w:t>
      </w:r>
    </w:p>
    <w:p>
      <w:pPr>
        <w:pStyle w:val="Heading2"/>
      </w:pPr>
      <w:r>
        <w:t>Regeste</w:t>
      </w:r>
    </w:p>
    <w:p>
      <w:r>
        <w:t>Ausstand (Art. 29 Abs. 1 und 2 VStrR).</w:t>
      </w:r>
    </w:p>
    <w:p>
      <w:pPr>
        <w:pStyle w:val="Heading2"/>
      </w:pPr>
      <w:r>
        <w:t>Erwägungen</w:t>
      </w:r>
    </w:p>
    <w:p>
      <w:r>
        <w:rPr>
          <w:b/>
        </w:rPr>
        <w:t>E. 1.1</w:t>
      </w:r>
    </w:p>
    <w:p>
      <w:r>
        <w:t>Gemäss Art. 98 Abs. 2 des Bundesgesetzes vom 21. Dezember 1948 über die Luftfahrt (Luftfahrtgesetz, LFG; SR 748.0) werden Übertretungen im Sinne von Art. 91 nach den Verfahrensvorschriften des Bundesgesetzes vom 22. März 1974 über das Verwaltungsstrafrecht (VStrR; SR 313.0) durch das BAZL verfolgt und beurteilt.</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Ist im Rahmen eines Verwaltungsstrafverfahrens des Bundes der Ausstand von Beamten, die eine Untersuchung führen, einen Entscheid zu treffen oder diesen vorzubereiten haben, oder von Sachverständigen, Übersetzern und Dolmetschern streitig, so entscheidet darüber der Vorgesetzte des betreffen- den Beamten oder desjenigen, der den Sachverständigen, den Übersetzer oder den Dolmetscher beigezogen hat (Art. 29 Abs. 1 und 2 VStrR). Gegen eine solchen Entscheid kann bei der Beschwerdekammer des Bundesstraf- gerichts Beschwerde geführt werden (Art. 29 Abs. 2 i.V.m. Art. 27 Abs. 3</w:t>
      </w:r>
    </w:p>
    <w:p>
      <w:r>
        <w:t>- 7 -</w:t>
      </w:r>
    </w:p>
    <w:p>
      <w:r>
        <w:t>VStrR). Zur Beschwerde ist berechtigt, wer durch den Entscheid im Sinne von Art. 29 Abs. 2 VStrR berührt ist und ein schutzwürdiges Interesse an dessen Aufhebung oder Änderung hat (Art. 28 Abs. 1 VStrR). Die Be- schwerde gegen einen solchen Entscheid ist innert drei Tagen seit dessen Eröffnung bei der zuständigen Behörde schriftlich mit Antrag und kurzer Be- gründung einzureichen (Art. 28 Abs. 3 VStrR). Während mit der Beschwerde gegen Zwangsmassnahmen auch die unrichtige oder unvollständige Fest- stellung des rechtserheblichen Sachverhalts und die Unangemessenheit ge- rügt werden können (Art. 28 Abs. 2 VStrR), ist die Beschwerde gegen einen Entscheid nach Art. 29 Abs. 2 VStrR nur wegen Verletzung von Bundesrecht, einschliesslich Überschreitung oder Missbrauch des Ermessens, möglich (Art. 29 Abs. 2 i.V.m. Art. 27 Abs. 3 VStrR).</w:t>
      </w:r>
    </w:p>
    <w:p>
      <w:r>
        <w:rPr>
          <w:b/>
        </w:rPr>
        <w:t>E. 2.2</w:t>
      </w:r>
    </w:p>
    <w:p>
      <w:r>
        <w:t>Der Beschwerdeführer ist durch die angefochtene Verfügung als Beschul- digter im gegen ihn durch das BAZL geführten Verwaltungsstrafverfahren Nr. 53-8/5 sowohl in materieller wie auch in formeller Hinsicht beschwert und damit zur Beschwerdeführung legitimiert. Auf die im Übrigen frist- und form- gerecht erhobene Beschwerde ist daher einzutreten.</w:t>
      </w:r>
    </w:p>
    <w:p>
      <w:r>
        <w:rPr>
          <w:b/>
        </w:rPr>
        <w:t>E. 3.1</w:t>
      </w:r>
    </w:p>
    <w:p>
      <w:r>
        <w:t>Einleitend ist auf die prozessualen Anträge des Beschwerdeführers einzuge- hen.</w:t>
      </w:r>
    </w:p>
    <w:p>
      <w:r>
        <w:rPr>
          <w:b/>
        </w:rPr>
        <w:t>E. 3.2</w:t>
      </w:r>
    </w:p>
    <w:p>
      <w:r>
        <w:t>Die dreitägige Beschwerdefrist gemäss Art. 28 Abs. 3 VStrR ist eine gesetz- liche Frist und als solche ist sie nicht erstreckbar (BGE 110 IV 112 E. 1; vgl. auch Art. 89 Abs. 1 StPO). Die Beschwerde hat einen Antrag und eine kurze Begründung zu enthalten (Art. 28 Abs. 3 VStrR). Der Beschwerdeführer ist im Verwaltungsstrafverfahren Nr. 53-8/5 seit spätestens Juni 2020 anwaltlich vertreten (act. 5.12). Hinzu kommt, dass sein Rechtsvertreter nebst seinen Interessen auch diejenigen der B. AG sowie der C. AG bereits seit 2019 wahrnimmt und daher das gesamte Dossier «Heliport Z.» kennt. Die vorlie- gend zu beurteilende, sechsseitige Beschwerde enthält sowohl Anträge als auch eine Begründung. Es ist nicht ersichtlich und wird vom Beschwerdefüh- rer nicht dargelegt, weshalb er auf eine weitere Frist zur Begründung seiner Beschwerde angewiesen sein soll. Ausserdem würde die Gewährung einer solchen Nachfrist auf eine unzulässige Erstreckung der Rechtsmittelfrist nach Art. 28 Abs. 3 VStrR hinauslaufen. Aus diesen Gründen ist der Antrag des Beschwerdeführers betreffend die Gewährung einer Frist zur näheren Begründung seiner Beschwerde abzuweisen.</w:t>
      </w:r>
    </w:p>
    <w:p>
      <w:r>
        <w:rPr>
          <w:b/>
        </w:rPr>
        <w:t>E. 3.3</w:t>
      </w:r>
    </w:p>
    <w:p>
      <w:r>
        <w:t>Die Beschwerdeverfahren BV.2021.1 und BB.2020.280-281 sind inzwischen mit den Beschlüssen vom 1. Februar und 11. August 2021 abgeschlossen</w:t>
      </w:r>
    </w:p>
    <w:p>
      <w:r>
        <w:t>- 8 -</w:t>
      </w:r>
    </w:p>
    <w:p>
      <w:r>
        <w:t>(BV.2021.1, act. 6; BB.2020.280-281, act. 20). Der Antrag des Beschwerde- führers auf Vereinigung des vorliegenden Verfahrens mit diesen Beschwer- deverfahren erweist sich damit als gegenstandslos.</w:t>
      </w:r>
    </w:p>
    <w:p>
      <w:r>
        <w:rPr>
          <w:b/>
        </w:rPr>
        <w:t>E. 3.4</w:t>
      </w:r>
    </w:p>
    <w:p>
      <w:r>
        <w:t>Die Akten des Bundesstrafgerichts der Beschwerdeverfahren BV.2021.1 und BB.2020.280-281 wurden von Amtes wegen beigezogen (act. 7).</w:t>
      </w:r>
    </w:p>
    <w:p>
      <w:r>
        <w:rPr>
          <w:b/>
        </w:rPr>
        <w:t>E. 4.1</w:t>
      </w:r>
    </w:p>
    <w:p>
      <w:r>
        <w:t>Gemäss Art. 29 Abs. 1 VStrR treten Beamte, die eine Untersuchung zu füh- ren, einen Entscheid zu treffen oder diesen vorzubereiten haben, in Aus- stand, wenn sie in der Sache ein persönliches Interesse haben (lit. a), mit dem Beschuldigten durch Ehe oder eingetragene Partnerschaft verbunden sind oder mit ihm eine faktische Lebensgemeinschaft führen (lit. b), mit dem Beschuldigten in gerader Linie oder bis zum dritten Grade in der Seitenlinie verwandt oder verschwägert sind (lit. bbis) oder aus anderen Gründen in der Sache befangen sein könnten (lit. c).</w:t>
      </w:r>
    </w:p>
    <w:p>
      <w:r>
        <w:rPr>
          <w:b/>
        </w:rPr>
        <w:t>E. 4.2</w:t>
      </w:r>
    </w:p>
    <w:p>
      <w:r>
        <w:t>Der Zweck der Ausstandspflicht besteht darin, jeden Anschein der Befan- genheit oder Interessenkollision zu vermeiden. Hinsichtlich der Verwaltung in ihrer Funktion als Untersuchungsbehörde, Anklagebehörde und urteilende Behörde ist zur Beurteilung des Ausstandsgrundes nach Art. 29 Abs. 1 lit. c VStrR die zum in Art. 29 Abs. 1 BV und Art. 6 Ziff. 1 EMRK ergangene Recht- sprechung zum verankerten Anspruch jeder Person auf ein faires Verfahren heranzuziehen. Gerade wegen der Machtfülle der Verwaltung sind bei der Beurteilung der Frage der Befangenheit von untersuchenden Beamten die gleichen (strengen) Massstäbe anzuwenden wie gegenüber den Strafverfol- gungsbehörden (BGE 120 IV 266 E. 4b). Eine Verletzung der Garantie auf ein faires Verfahren und somit Befangenheit sind anzunehmen, wenn Um- stände vorliegen, die geeignet sind, Misstrauen in die Unparteilichkeit zu er- wecken. Solche Umstände können entweder in einem bestimmten persönli- chen Verhalten oder in gewissen funktionellen und organisatorischen Gege- benheiten begründet sein. In beiden Fällen wird aber nicht verlangt, dass der Handelnde deswegen tatsächlich befangen ist. Es genügt, wenn Umstände gegeben sind, die den Anschein der Befangenheit und die Gefahr der Vor- eingenommenheit zu begründen vermögen. Bei der Beurteilung des An- scheins der Befangenheit und der Gewichtung solcher Umstände kann je- doch nicht auf das subjektive Empfinden einer Partei abgestellt werden; das Misstrauen muss vielmehr in objektiver Weise als begründet erscheinen. An- gesichts der Bedeutung der Unparteilichkeit lässt sich jedoch eine einschrän- kende Auslegung und Anwendung dieses Grundsatzes nicht vertreten, auch wenn der Ausstand die Ausnahme bleiben muss (HAURI, Verwaltungsstraf- recht, 1998, S. 86 mit Hinweis auf BGE 120 IV 226 E. 4b S. 236 ff.; vgl. auch</w:t>
      </w:r>
    </w:p>
    <w:p>
      <w:r>
        <w:t>- 9 -</w:t>
      </w:r>
    </w:p>
    <w:p>
      <w:r>
        <w:t>MÜLLER/SCHEFER, Grundrechte in der Schweiz, 4. Aufl. 2008, S. 937 f.; KIE- NER, Richterliche Unabhängigkeit: verfassungsrechtliche Anforderungen an Richter und Gerichte, 2001, S. 58 ff.; KONOPATSCH/EHMANN, Basler Kom- mentar, 2020, Art. 29 VStrR N. 33 f.; BGE 127 I 196 E. 2b S. 198 f. und E. 2d S. 199 f.; TPF 2009 84 E. 2.2; Beschluss des Bundesstrafgerichts BV.2019.2 vom 15. April 2019 E. 3.2). Materielle oder prozessuale Fehler stellen nur dann einen Ausstandsgrund dar, wenn sie besonders krass oder wiederholt auftreten, sodass sie einer schweren Verletzung der Amtspflichten gleich- kommen (BGE 141 IV 178 E. 3.2.3; KONOPATSCH/EHMANN, a.a.O., Art. 29 VStrR N. 19, 29, 85 ff. m.w.H.).</w:t>
      </w:r>
    </w:p>
    <w:p>
      <w:r>
        <w:rPr>
          <w:b/>
        </w:rPr>
        <w:t>E. 4.3.1</w:t>
      </w:r>
    </w:p>
    <w:p>
      <w:r>
        <w:t>Zunächst ist auf die vom Beschwerdeführer aufgeworfene Frage einzuge- hen, ob G. als direkter Vorgesetzter von E. berechtigt war, über das diesen betreffende Ausstandsgesuch zu entscheiden, da G. gegenüber ebenfalls ein Ausstandsgesuch sowie eine Strafanzeige eingereicht wurden.</w:t>
      </w:r>
    </w:p>
    <w:p>
      <w:r>
        <w:rPr>
          <w:b/>
        </w:rPr>
        <w:t>E. 4.3.2</w:t>
      </w:r>
    </w:p>
    <w:p>
      <w:r>
        <w:t>Auf das von der C. AG gegen G. eingereichte Ausstandsgesuch vom 16. September 2020 trat der […] des UVEK mit Verfügung vom 23. Dezem- ber 2020 nicht ein (Sachverhalt Bst. N). Die vorliegend zu beurteilende Ver- fügung erging am 14. Januar 2021, mithin nach dem Entscheid des UVEK, auf das Ausstandsgesuch gegen G. nicht einzutreten. Zwar hat die C. AG gegen die Verfügung des UVEK vom 23. Dezember 2020 bei der Beschwer- dekammer des Bundesstrafgericht Beschwerde erhoben (BV.2021.1, act. 1). Da der Beschwerde in diesem Fall keine aufschiebende Wirkung zukam und diese im Verfahren BV.2021.1 vom Gericht auch nicht angeordnet wurde (vgl. Art. 28 Abs. 5 VStrR), ist bereits aus diesem Grund nicht zu bemängeln, dass G. über das Ausstandsgesuch von E. entschieden hat. Das Gesagte gilt sinngemäss in Bezug auf den von der B. AG und der C. AG gegen G. eingereichte Strafanzeige vom 17. August 2020, den die Bundesanwalt- schaft mit Verfügung vom 4. November 2020 nicht anhand nahm. Auch die Beschwerde i.S.v. Art. 393 ff. StPO hat keine aufschiebende Wirkung und eine solche wurde von der Beschwerdekammer im Verfahren BB.2020.280- 281 nicht angeordnet (vgl. Art. 387 StPO). Bereits aus diesen Gründen war G. befugt, über das Ausstandsgesuch gegenüber E. zu entscheiden.</w:t>
      </w:r>
    </w:p>
    <w:p>
      <w:r>
        <w:rPr>
          <w:b/>
        </w:rPr>
        <w:t>E. 4.3.3</w:t>
      </w:r>
    </w:p>
    <w:p>
      <w:r>
        <w:t>Ausserdem lässt sich weder den Ausführungen des anwaltlich vertretenen Beschwerdeführers noch den vorliegenden Akten entnehmen, dass der Be- schwerdeführer gegen G. einen formellen Ausstandsantrag gestellt hätte. Das oben erwähnte Ausstandsbegehren gegen G. wurde von der C. AG ein- geleitet und betraf – soweit ersichtlich – nicht das gegen den Beschwerde- führer durch das BAZL eröffnete Verwaltungsstrafverfahren Nr. 53-8/5 we-</w:t>
      </w:r>
    </w:p>
    <w:p>
      <w:r>
        <w:t>- 10 -</w:t>
      </w:r>
    </w:p>
    <w:p>
      <w:r>
        <w:t>gen Bauens ohne Plangenehmigung. Selbst wenn das Schreiben des Be- schwerdeführers vom 25. November 2020 als ein Ausstandsgesuch gegen G. interpretiert werden könnte, wäre G. für die Beurteilung des Ausstands- gesuchs gegen E. zuständig gewesen. Die vom Gesetzgeber vorgesehene Möglichkeit, Ausstandsbegehren zu stellen, soll nicht dazu führen, dass Par- teien ein Verfahren mittels beliebigen Ausstandsbegehren blockieren (vgl. KONOPATSCH/EHMANN, a.a.O., Art. 29 VStrR N. 111). Der Schutz der be- schuldigten Partei wird dadurch gewährleistet, dass die Gutheissung eines Ausstandsbegehrens zur Folge hat, dass der befangene Untersuchungsbe- amte von der weiteren Mitwirkung im konkreten Verfahren ausgeschlossen ist und die beschuldigten Person gestützt auf analoge Anwendung von Art. 60 StPO die Wiederholung der durch den Untersuchungsbeamten er- folgten Amtshandlungen verlangen kann (Beschluss des Bundesstrafge- richts BV.2014.36 vom 21. Oktober 2014 E. 2.3 m.w.H.; KONOPATSCH/EH- MANN, a.a.O., Art. 29 VStrR N. 113 ff.). Eine Strafanzeige kann allenfalls bei Vorliegen eines hinreichenden Tatverdachts bezüglich der vorgeworfenen Straftaten den Anschein von Befangenheit begründen (KONOPATSCH/EH- MANN, a.a.O., Art. 29 VStrR N. 103). Indes verneinte die Bundesanwaltschaft den hinreichenden Tatverdacht gegenüber G. und nahm das Verfahren mit Verfügung vom 4. November 2020 nicht anhand. Die dagegen erhobene Be- schwerde wies das Bundesstrafgericht mit Beschluss BB.2020.280-281 vom 11. August 2021 ab (BB.2020.280-281, act. 20). Auch vor diesem Hinter- grund ist der Erlass der hier angefochtenen Zwischenverfügung durch G. nicht zu beanstanden.</w:t>
      </w:r>
    </w:p>
    <w:p>
      <w:r>
        <w:rPr>
          <w:b/>
        </w:rPr>
        <w:t>E. 4.3.4</w:t>
      </w:r>
    </w:p>
    <w:p>
      <w:r>
        <w:t>Zusammengefasst ist festzuhalten, dass G. als direkter Vorgesetzter von E. die Zwischenverfügung vom 14. Januar 2021 erlassen durfte. Die diesbe- zügliche Rüge des Beschwerdeführers stösst ins Leere.</w:t>
      </w:r>
    </w:p>
    <w:p>
      <w:r>
        <w:rPr>
          <w:b/>
        </w:rPr>
        <w:t>E. 4.4.1</w:t>
      </w:r>
    </w:p>
    <w:p>
      <w:r>
        <w:t>Wie im Nachfolgenden darzulegen sein wird, vermochte der Beschwerdefüh- rer weder im Ausstandsgesuch vom 22. September 2020 noch im vorliegen- den Beschwerdeverfahren objektive Gründe glaubhaft darzulegen, die ge- eignet wären, Misstrauen in die Unparteilichkeit und damit einen Anschein der Befangenheit von E. zu erwecken.</w:t>
      </w:r>
    </w:p>
    <w:p>
      <w:r>
        <w:rPr>
          <w:b/>
        </w:rPr>
        <w:t>E. 4.4.2</w:t>
      </w:r>
    </w:p>
    <w:p>
      <w:r>
        <w:t>In materieller Hinsicht begründete der Beschwerdeführer den am 22. Sep- tember 2020 gestellten Ausstandsantrag damit, dass das gegen ihn eröff- nete Verwaltungsstrafverfahren Bestandteil der Vernichtungsstrategie von D. und des BAZL ihm und der B. AG gegenüber darstelle. D. habe im Rah- men des gegen sie geführten Ausstandsverfahrens angegeben, sie habe ihre Entscheide mit E. als ihren Vorgesetzten abgesprochen, sich mit ihm ausgetauscht und seine Haltung in die Entscheidfindung einfliessen lassen.</w:t>
      </w:r>
    </w:p>
    <w:p>
      <w:r>
        <w:t>- 11 -</w:t>
      </w:r>
    </w:p>
    <w:p>
      <w:r>
        <w:t>Somit habe auch E. zu dieser Vernichtungsstrategie beitragen, weshalb er in den Ausstand zu treten habe (act. 1.2). Diese Ausführungen des Be- schwerdeführers sind dahingehend zu verstehen, als er gegenüber E. Aus- standsgründe nach Art. 29 Abs. 1 lit. c VStrR geltend macht. Andere Aus- standsgründe gehen weder den Ausführungen des Beschwerdeführers noch den dem Gericht eingereichten Unterlagen hervor.</w:t>
      </w:r>
    </w:p>
    <w:p>
      <w:r>
        <w:rPr>
          <w:b/>
        </w:rPr>
        <w:t>E. 4.4.3</w:t>
      </w:r>
    </w:p>
    <w:p>
      <w:r>
        <w:t>Das gegen den Beschwerdeführer geführte Verwaltungsstrafverfahren Nr. 53-8/5 wurde wegen des Verdachts eröffnet, dass er mutmasslich bewil- ligungspflichtige Abhumusierungsarbeiten auf dem Heliport Z. veranlasst hatte, ohne über eine Zustimmung oder Genehmigung des BAZL zu verfü- gen. Dies wurde dem Beschwerdeführer mit Schreiben vom 27. Mai 2020 mitgeteilt. Weiter wurde darin ausgeführt, dass dieses Geschäft beim BAZL schon länger offen gewesen sei, jedoch aufgrund begrenzter Personalres- sourcen und hoher Arbeitsbelastung u.a. auch im Zusammenhang mit ver- schiedenen Verfahren und Eingaben rund um Heliport Z. zurückgestellt wer- den musste. Dieses Schreiben wurde von E. und D. unterzeichnet (act. 5.11). Wie in der Zwischenverfügung vom 14. Januar 2021 zutreffend festgehalten wurde, oblag es E. als […] der Sektion «Sachplan und Anlagen» und damit als Vorgesetztem von D., sich von seinen Mitarbeitern in von ihnen betreuten Verfahren ins Bild setzen zu lassen und insbesondere in heiklen und stritti- gen Verfahren – zu welchen wohl auch das Dossier «Heliport Z.» gehört – eine eigene Meinung zu bilden. Dazu gehörte namentlich, die von D. geführ- ten Verfahren zu besprechen und die zentralen Verfahrensschritte, wie bei- spielsweise die Eröffnung eines Verwaltungsstrafverfahrens und Einleitung von Sachverhaltsabklärungen abzusprechen und allenfalls zu unterzeich- nen. Inwiefern der Beschwerdeführer darin einen Austandsgrund erkennt, ist nicht nachvollziehbar. Allein aus dessen Funktion als Vorgesetzter von D., die ebenfalls von einem Ausstandsgesuch betroffen war, ist in Bezug auf E. kein Ausstandsgrund abzuleiten. Die institutionelle Nähe allein, wenn – wie im vorliegenden Fall – der Vorgesetzte über den Ausstand der ihm unterge- ordneten Mitarbeitern entscheidet, genügt nicht, um Befangenheit zu beja- hen (vgl. Beschluss des Bundesstrafgerichts BV.2011.26 vom 10. Januar 2012 E. 2.3). Dem Argument des Beschwerdeführers folgend, wären sämtli- che Vorgesetzte, die in irgendeiner Form an von Ausstandsverfahren be- troffenen Mitarbeitern betreuten Verfahren beteiligt sind, aufgrund ihrer Vor- gesetztenfunktion befangen. Eine allfällige Befangenheit eines Mitarbeiters bzw. ein entsprechendes laufendes Verfahren gegen einen Untergebenen begründet per se nicht auch eine Befangenheit des Vorgesetzten oder Ar- beitskollegen des Betroffenen. Eine solche pauschale Annahme würde die (Untersuchungs-)Behörden zudem vor organisatorische Schwierigkeiten stellen, die insbesondere in kleineren Ämtern kaum zu bewältigen wären.</w:t>
      </w:r>
    </w:p>
    <w:p>
      <w:r>
        <w:t>- 12 -</w:t>
      </w:r>
    </w:p>
    <w:p>
      <w:r>
        <w:t>Dies seinerseits würde die Gefahr bergen, dass Ausstandsbegehren rechts- missbräuchlich gestellt werden könnten, um dadurch laufende Verfahren für eine gewisse Zeit zu blockieren.</w:t>
      </w:r>
    </w:p>
    <w:p>
      <w:r>
        <w:rPr>
          <w:b/>
        </w:rPr>
        <w:t>E. 4.4.4</w:t>
      </w:r>
    </w:p>
    <w:p>
      <w:r>
        <w:t>E. hat lediglich das Schreiben vom 27. Mai 2020 mitunterzeichnet, mit wel- chem dem Beschwerdeführer die Eröffnung des BAZL-Verwaltungsstrafver- fahrens Nr. 53-8/5 mitgeteilt und ihm Gelegenheit gewährt wurde, zu den darin gemachten Ausführungen Stellung zu nehmen. Äusserungen, die ei- nen Anschein von Befangenheit zu begründen vermögen, sind diesem Schreiben nicht zu entnehmen. Der Beschwerdeführer macht auch keine krassen oder ungewöhnlich häufigen Fehlleistungen seitens E. geltend. Dass weder E. noch D. gegenüber der B. AG oder ihren Verantwortlichen eine Vernichtungsstrategie geführt haben, wurde im Beschluss BB.2020.280-281 vom 11. August 2021 festgestellt, worauf verwiesen wer- den kann. Auf die diesbezüglichen Ausführungen des Beschwerdeführers braucht daher an dieser Stelle nicht erneut eingegangen zu werden. Allfällige Voreingenommenheit von E. ist auch vor diesem Hintergrund zu verneinen.</w:t>
      </w:r>
    </w:p>
    <w:p>
      <w:r>
        <w:rPr>
          <w:b/>
        </w:rPr>
        <w:t>E. 4.4.5</w:t>
      </w:r>
    </w:p>
    <w:p>
      <w:r>
        <w:t>Aus dem Gesagten folgt, dass weder aus den Ausführungen des Beschwer- deführers noch den vorliegenden Akten objektive Gründe für Befangenheit von E. hervorgehen. Die angefochtene Zwischenverfügung des BAZL Nr. 361.23-LSXB/14 vom 14. Januar 2021 ist nicht zu beanstanden.</w:t>
      </w:r>
    </w:p>
    <w:p>
      <w:r>
        <w:rPr>
          <w:b/>
        </w:rPr>
        <w:t>E. 4.5</w:t>
      </w:r>
    </w:p>
    <w:p>
      <w:r>
        <w:t>Der Vollständigkeit halber sei angemerkt, dass dem Beschwerdeführer zwei- mal Gelegenheit gewährt wurde, sich zur Stellungnahme von E. vom 5. No- vember 2020 inhaltlich vernehmen zu lassen (act. 5.16, 5.18). Der anwaltlich vertretene Beschwerdeführer hatte somit ausreichend Gelegenheit, sich vor Erlass der hier angefochtenen Verfügung zu äussern. Eine Gehörsverlet- zung ist unter diesen Umständen nicht auszumachen. Entgegen der Be- hauptung des Beschwerdeführers ging G. auf den vom Beschwerdeführer geltend gemachten Ausstandsgrund nach Art. 29 Abs. 1 lit. c VStrR ein und lehnte diesen – wie oben dargelegt (supra E. 4.4) – zu Recht ab. Auch in diesem Zusammenhang ist eine Gehörsverletzung nicht zu erkennen.</w:t>
      </w:r>
    </w:p>
    <w:p>
      <w:r>
        <w:rPr>
          <w:b/>
        </w:rPr>
        <w:t>E. 5</w:t>
      </w:r>
    </w:p>
    <w:p>
      <w:r>
        <w:t>Nach dem Gesagten erweist sich die Beschwerde als vollumfänglich unbe- gründet und ist abzuweisen.</w:t>
      </w:r>
    </w:p>
    <w:p>
      <w:r>
        <w:rPr>
          <w:b/>
        </w:rPr>
        <w:t>E. 6</w:t>
      </w:r>
    </w:p>
    <w:p>
      <w:r>
        <w:t>Bei diesem Ausgang des Verfahrens hat der Beschwerdeführer als unterlie- gende Partei die Gerichtskosten zu tragen (Art. 25 Abs. 4 VStrR i.V.m. Art. 66 Abs. 1 BGG analog, siehe dazu TPF 2011 25 E. 3). Die Gerichtsge-</w:t>
      </w:r>
    </w:p>
    <w:p>
      <w:r>
        <w:t>- 13 -</w:t>
      </w:r>
    </w:p>
    <w:p>
      <w:r>
        <w:t>bühr ist auf Fr. 2'000.-- festzusetzen, unter Anrechnung des vom Beschwer- deführer geleisteten Kostenvorschusses in gleicher Höhe (vgl. Art. 5 und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