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BV.2021.48 vom 14. Juli 2022</w:t>
      </w:r>
    </w:p>
    <w:p>
      <w:r>
        <w:t>Bundesstrafgericht, 2022-07-14, DE</w:t>
      </w:r>
    </w:p>
    <w:p>
      <w:r>
        <w:rPr>
          <w:b/>
        </w:rPr>
        <w:t xml:space="preserve">Quelle: </w:t>
      </w:r>
      <w:r>
        <w:t>https://mcp.opencaselaw.ch/entscheid/bstger_BV.2021.48</w:t>
      </w:r>
    </w:p>
    <w:p>
      <w:r>
        <w:t>FR: TPF BV.2021.48 du 14 juillet 2022</w:t>
      </w:r>
    </w:p>
    <w:p>
      <w:r>
        <w:t>IT: TPF BV.2021.48 del 14 luglio 2022</w:t>
      </w:r>
    </w:p>
    <w:p>
      <w:pPr>
        <w:pStyle w:val="Heading2"/>
      </w:pPr>
      <w:r>
        <w:t>Regeste</w:t>
      </w:r>
    </w:p>
    <w:p>
      <w:r>
        <w:t>Amtshandlung (Art. 26 Abs. 1 und 3 VStrR); Abweisung Siegelungsantrag (Art. 50 Abs. 3 VStrR)</w:t>
      </w:r>
    </w:p>
    <w:p>
      <w:pPr>
        <w:pStyle w:val="Heading2"/>
      </w:pPr>
      <w:r>
        <w:t>Erwägungen</w:t>
      </w:r>
    </w:p>
    <w:p>
      <w:r>
        <w:rPr>
          <w:b/>
        </w:rPr>
        <w:t>E. 1.1</w:t>
      </w:r>
    </w:p>
    <w:p>
      <w:r>
        <w:t>Die Beschwerdeführer stellen den Antrag, das vorliegende Beschwerdever- fahren sei mit den parallel geführten Beschwerdeverfahren BV.2021.47 und BV.2021.52-55 zu vereinigen (act. 1; act. 7, S. 2).</w:t>
      </w:r>
    </w:p>
    <w:p>
      <w:r>
        <w:rPr>
          <w:b/>
        </w:rPr>
        <w:t>E. 1.2</w:t>
      </w:r>
    </w:p>
    <w:p>
      <w:r>
        <w:t>Nach dem Grundsatz der Prozessökonomie und im Lichte des verfassungs- rechtlichen Anspruchs auf Beurteilung innert angemessener Frist (Art. 29 Abs. 1 BV) sind Verfahren möglichst einfach, rasch und zweckmässig zum Abschluss zu bringen (BGE 135 I 265 E. 4.4; 128 V 124 E. 1 S. 126; 126 V 283 E. 1 S. 285). Es steht im Ermessen des Gerichts, Verfahren nach diesem</w:t>
      </w:r>
    </w:p>
    <w:p>
      <w:r>
        <w:t>- 5 -</w:t>
      </w:r>
    </w:p>
    <w:p>
      <w:r>
        <w:t>Grundsatz zu vereinen (vgl. Beschluss des Bundesstrafgerichts BV.2016.19- 20 vom 7. Dezember 2016 E. 1).</w:t>
      </w:r>
    </w:p>
    <w:p>
      <w:r>
        <w:rPr>
          <w:b/>
        </w:rPr>
        <w:t>E. 1.3</w:t>
      </w:r>
    </w:p>
    <w:p>
      <w:r>
        <w:t>Die Beschwerdeverfahren BV.2021.47, BV.2021.48-51 und BV.2021.52-55 betreffen dasselbe von der Beschwerdegegnerin geführte Verwaltungsstraf- verfahren. Die drei am 13. Dezember 2021 erhobenen Beschwerden basie- ren auf demselben Sachverhalt und werfen im Wesentlichen dieselben Rechtsfragen auf. Indes richten sich die Beschwerden gegen drei verschie- dene Entscheide des Ermittlers der Beschwerdegegnerin, die jeweils an- dere, durch die verschiedenen Banken eingereichten Unterlagen zum Ge- genstand haben. Hinzu kommt, dass die angefochtenen Entscheide vom 9. Dezember 2021 verschiedene (teils beschuldigte und teils nicht beschul- digte) Parteien betreffen und deren Begründung dementsprechend nicht de- ckungsgleich ist. Aus diesen Gründen und zwecks Wahrung der Übersicht- lichkeit ist von der Vereinigung der Verfahren BV.2021.47, BV.2021.48-51 und BV.2021.52-55 abzusehen. Damit ist der Verfahrensantrag der Be- schwerdeführer abzuweisen.</w:t>
      </w:r>
    </w:p>
    <w:p>
      <w:r>
        <w:rPr>
          <w:b/>
        </w:rPr>
        <w:t>E. 2.1</w:t>
      </w:r>
    </w:p>
    <w:p>
      <w:r>
        <w:t>Besteht der begründete Verdacht, dass schwere Steuerwiderhandlungen be- gangen wurden oder dass zu solchen Beihilfe geleistet oder angestiftet wurde, so kann der Vorsteher des Eidgenössischen Finanzdepartementes die ESTV ermächtigen, in Zusammenarbeit mit den kantonalen Steuerver- waltungen eine Untersuchung durchzuführen (Art. 190 Abs. 1 DBG). Schwere Steuerwiderhandlungen sind insbesondere die fortgesetzte Hinter- ziehung grosser Steuerbeträge (Art. 175 und Art. 176 DBG) und die Steuer- vergehen nach Art. 186 und Art. 187 DBG (Art. 190 Abs. 2 DBG). Gemäss Art. 191 Abs. 1 DBG richtet sich das Verfahren wegen des Verdachts schwe- rer Steuerwiderhandlungen gegenüber dem Täter, dem Gehilfen und dem Anstifter nach den Artikeln 19-50 des Bundesgesetzes vom 22. März 1974 über das Verwaltungsstrafrecht (VStrR; SR 313.0).</w:t>
      </w:r>
    </w:p>
    <w:p>
      <w:r>
        <w:rPr>
          <w:b/>
        </w:rPr>
        <w:t>E. 2.2</w:t>
      </w:r>
    </w:p>
    <w:p>
      <w:r>
        <w:t>Die Bestimmungen der StPO sind insoweit ergänzend oder sinngemäss an- 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w:t>
      </w:r>
    </w:p>
    <w:p>
      <w:r>
        <w:t>- 6 -</w:t>
      </w:r>
    </w:p>
    <w:p>
      <w:r>
        <w:rPr>
          <w:b/>
        </w:rPr>
        <w:t>E. 3</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4.1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[StBOG; SR 173.71]). Mit der Be- schwerde kann die Verletzung von Bundesrecht, die unrichtige oder unvoll- ständige Feststellung des rechtserheblichen Sachverhalts oder die Unange- messenheit gerügt werden (Art. 28 Abs. 3 VStrR). Die Beschwerde ist innert drei Tagen nachdem der Beschwerdeführer von der Amtshandlung Kenntnis hat bei der zuständigen Behörde schriftlich, mit Antrag und kurzer Begrün- dung, einzureichen (Art. 28 Abs. 3 VStrR). Ist die Beschwerde nicht gegen den Direktor oder Chef der beteiligten Verwaltung gerichtet, ist sie bei die- sem einzureichen (Art. 26 Abs. 2 lit. b VStrR). Berichtigt derselbe die ange- fochtene Amtshandlung nicht im Sinne der gestellten Anträge, hat er die Be- schwerde mit seiner Äusserung spätestens am dritten Werktag nach ihrem Eingang an die Beschwerdekammer weiterzuleiten (Art. 26 Abs. 3 VStrR). Zur Beschwerde ist berechtigt, wer durch die angefochtene Amtshandlung berührt ist und ein schutzwürdiges Interesse an deren Aufhebung oder Än- derung hat (Art. 28 Abs. 1 VStrR).</w:t>
      </w:r>
    </w:p>
    <w:p>
      <w:r>
        <w:rPr>
          <w:b/>
        </w:rPr>
        <w:t>E. 4.2</w:t>
      </w:r>
    </w:p>
    <w:p>
      <w:r>
        <w:t>Die Beschwerde vom 13. Dezember 2021 gegen den Entscheid des zustän- digen Ermittlers vom 9. Dezember 2021 wurde innert der dreitägigen Frist i.S.v. Art. 28 Abs. 3 VStrR erhoben (act. 1). Im angefochtenen Entscheid wurde die von den Beschwerdeführern am 17. November 2021 erhobene Einsprache gegen die Durchsuchung der edierten Bankunterlagen abgewie- sen. Damit sind sie vom angefochtenen Entscheid berührt und dementspre- chend beschwerdelegitimiert. Der angefochtene Entscheid steht im Zusam- menhang mit der Editionsverfügung vom 10. November 2021, weshalb die</w:t>
      </w:r>
    </w:p>
    <w:p>
      <w:r>
        <w:t>- 7 -</w:t>
      </w:r>
    </w:p>
    <w:p>
      <w:r>
        <w:t>angerufene Beschwerdekammer gestützt auf Art. 26 VStrR für die Behand- lung der Beschwerde zuständig ist. Die Beschwerdegegnerin hat die Be- schwerde fristgerecht dem hiesigen Gericht weitergeleitet (act. 2). Auf die im Übrigen formgerecht erhobene Beschwerde ist somit einzutreten.</w:t>
      </w:r>
    </w:p>
    <w:p>
      <w:r>
        <w:rPr>
          <w:b/>
        </w:rPr>
        <w:t>E. 5.1</w:t>
      </w:r>
    </w:p>
    <w:p>
      <w:r>
        <w:t>Der bei der Beschwerdegegnerin zuständige Ermittler begründeten seinen Entscheid vom 9. Dezember 2021 damit, dass die Inhaberin der Dokumente die Bank G. selbst sei und damit sei lediglich die Bank zur Einsprache be- rechtigt. Ein rechtlich geschütztes Interesse werde nicht geltend gemacht und das den Beschuldigten zustehende Aussageverweigerungsrecht stehe einer Durchsuchung von für die Untersuchung relevanten Papieren nicht ent- gegen. Des Weiteren wurde ausgeführt, dass die von der Bank G. eingegan- gene Postsendung angesichts der geltend gemachten Einsprache nicht ge- öffnet und vorsorglich mit einem Siegel verschlossen worden sei, bis über die Frage der Einspracheberechtigung rechtskräftig entschieden sei. Daher wisse die Beschwerdegegnerin nicht, welche Unterlagen sich konkret in der Postsendung befinden würden (act. 1.1).</w:t>
      </w:r>
    </w:p>
    <w:p>
      <w:r>
        <w:rPr>
          <w:b/>
        </w:rPr>
        <w:t>E. 5.2</w:t>
      </w:r>
    </w:p>
    <w:p>
      <w:r>
        <w:t>Die Beschwerdeführer bringen dagegen zusammengefasst vor, dass der Be- schwerdeführer 1 und die Beschwerdeführerin 2 aufgrund ihrer Rolle als Be- schuldigte vom vorliegenden Verfahren direkt betroffen seien. Als Beschul- digte seien sie berechtigt, die Aussage zu verweigern und hätten ein beson- deres Interesse daran, dass nur prozessual zulässige Unterlagen und Daten in das gegen sie geführte Strafverfahren Eingang finden. Zudem würden die von der Bank G. edierten Dokumente Geschäftsgeheimnisse der Beschwer- deführerinnen 2-4 sowie weiterer Gesellschaften enthalten, die nur von ihnen geltend gemacht werden könnten. Die substantiierte Bezeichnung der aus- zusondernden Dokumente oder zu schwärzenden Informationen folge im Rahmen des Entsiegelungsverfahrens. Eine ausschliessliche Beteiligung der Bank G. an einem Entsiegelungsverfahren reiche nicht aus, um den Schutz der geltend gemachten Geschäftsgeheimnisse zu wahren. Die Be- schwerdeführer seien allesamt jeweils Inhaber von einzelnen Bankkonten bei der zur Edition aufgeforderten Bank G. Das geltend gemachte Einspra- cherecht beziehe sich selbstredend nur auf Bankunterlagen, die Konten be- treffen, deren Inhaber oder Inhaberinnen sie jeweils selbst seien, oder an denen sie die wirtschaftlich berechtigte Person seien. Auch wenn die Unter- lagen faktisch bei der Bank lägen, seien die Beschwerdeführer die rechtlich berechtigten Inhaber der Bankdokumente, da diese lediglich eine Nieder- schrift ihrer Kontobewegungen seien. Es sei anzunehmen, dass sich in den zu durchsuchenden Dokumenten zahlreiche Daten befinden würden, die</w:t>
      </w:r>
    </w:p>
    <w:p>
      <w:r>
        <w:t>- 8 -</w:t>
      </w:r>
    </w:p>
    <w:p>
      <w:r>
        <w:t>nicht im Rahmen des zu untersuchenden Sachverhalts lägen, nicht vom Tat- verdacht erfasst seien und deren Durchsuchung daher unverhältnismässig sei. Insbesondere sei durch das unverhältnismässig weite Editionsbegehren das Bankgeheimnis für an der Steueruntersuchung nicht beteiligte und nicht beschuldigte Personen wie die Beschwerdeführerinnen 3 und 4 verletzt. Diese Rügen müssten von den Beschwerdeführern im Rahmen eines Ent- siegelungsverfahrens geltend gemacht werden können (act. 1, S. 3 ff.; act. 7, S. 8 ff.).</w:t>
      </w:r>
    </w:p>
    <w:p>
      <w:r>
        <w:rPr>
          <w:b/>
        </w:rPr>
        <w:t>E. 6.1</w:t>
      </w:r>
    </w:p>
    <w:p>
      <w:r>
        <w:t>Papiere sind mit grösster Schonung der Privatgeheimnisse zu durchsuchen. Insbesondere sollen Papiere nur dann durchsucht werden, wenn anzuneh- men ist, dass sich Schriften darunter befinden, die für die Untersuchung von Bedeutung sind (Art. 50 Abs. 1 VStrR). Bei der Durchsuchung sind ausser- dem das Amtsgeheimnis sowie Geheimnisse, die Geistlichen, Rechtsanwäl- ten, Notaren, Ärzten, Apothekern, Hebammen und ihren beruflichen Gehilfen in ihrem Amte oder Beruf anvertraut werden, zu wahren (Art. 50 Abs. 2 VStrR). Dem Inhaber von Papieren ist wenn immer möglich Gelegenheit zu geben, sich vor der Durchsuchung über deren Inhalt auszusprechen (Art. 50 Abs. 3 VStrR). Erhebt er gegen die Durchsuchung Einsprache, so werden die Papiere vorläufig versiegelt und verwahrt. Über die Zulässigkeit der Durchsuchung entscheidet die Beschwerdekammer des Bundesstrafge- richts (Art. 50 Abs. 3 i.V.m. Art. 25 Abs. 1 VStrR und Art. 37 Abs. 2 lit. b StBOG). Stellt die Verwaltungsstrafbehörde beim zuständigen Entsiege- lungsrichter den Antrag, die versiegelten Unterlagen seien zu entsiegeln, prüft der Entsiegelungsrichter im Untersuchungsverfahren, ob die Geheim- nisschutzinteressen (oder andere gesetzliche Entsiegelungshindernisse), welche vom Inhaber oder der Inhaberin der versiegelten Aufzeichnungen und Gegenstände angerufen werden, einer Durchsuchung seitens der Ver- waltungsstrafbehörde entgegenstehen (Art. 50 Abs. 2 und 3 VStrR; Art. 248 Abs. 1 und 3 StPO; BGE 144 IV 74 E. 2.2 S. 77; 141 IV 77 E. 4.1 S. 81 mit Hinweisen; Urteile des Bundesgerichts 1B_433/2017 vom 21. März 2018 E. 3.3; 1B_210/2017 vom 23. Oktober 2017 E. 3.4).</w:t>
      </w:r>
    </w:p>
    <w:p>
      <w:r>
        <w:rPr>
          <w:b/>
        </w:rPr>
        <w:t>E. 6.2</w:t>
      </w:r>
    </w:p>
    <w:p>
      <w:r>
        <w:t>Nach der bundesgerichtlichen Rechtsprechung trifft den Inhaber von zu Durchsuchungszwecken sichergestellten Aufzeichnungen und Gegenstän- den, der ein Siegelungsbegehren gestellt hat, die prozessuale Obliegenheit, die von ihm angerufenen Geheimhaltungsinteressen (im Sinne von Art. 248 Abs. 1 StPO) ausreichend zu substanziieren. Dies gilt besonders bei grossen Datenmengen. Kommt der Betroffene seiner Mitwirkungs- und Substanziie- rungsobliegenheit im Entsiegelungsverfahren nicht nach, ist das Entsiege- lungsgericht nicht gehalten, von Amtes wegen nach allfälligen materiellen</w:t>
      </w:r>
    </w:p>
    <w:p>
      <w:r>
        <w:t>- 9 -</w:t>
      </w:r>
    </w:p>
    <w:p>
      <w:r>
        <w:t>Durchsuchungshindernissen zu forschen. Tangierte Geheimnisinteressen sind wenigstens kurz zu umschreiben und glaubhaft zu machen. Auch sind diejenigen Aufzeichnungen und Dateien zu benennen, die dem Geheimnis- schutz unterliegen. Dabei ist der Betroffene nicht gehalten, die angerufenen Geheimnisrechte bereits inhaltlich offenzulegen (BGE 142 IV 207 E. 7.1.5 S. 211, E. 11 S. 228; 141 IV 77 E. 4.3 S. 81, E. 5.5.3 S. 86, E. 5.6 S. 87; 138 IV 225 E. 7.1 S. 229; 137 IV 189 E. 4.2 S. 195, E. 5.3.3 S. 199; nicht amtl. publ. E. 6 von BGE 144 IV 74).</w:t>
      </w:r>
    </w:p>
    <w:p>
      <w:r>
        <w:rPr>
          <w:b/>
        </w:rPr>
        <w:t>E. 6.3.1</w:t>
      </w:r>
    </w:p>
    <w:p>
      <w:r>
        <w:t>Parteien des Entsiegelungsverfahrens sind grundsätzlich nur die verfahrens- leitende (das Entsiegelungsgesuch stellende) Strafuntersuchungsbehörde sowie die Inhaberin oder der Inhaber der versiegelten Aufzeichnungen und Gegenstände (Art. 50 Abs. 3 VStrR; Art. 248 Abs. 1 und Abs. 3 StPO). Als Inhaber gilt, wer den Gewahrsam im Sinne der tatsächlichen Sachherrschaft über die Aufzeichnungen hat; bei elektronisch gespeicherten Daten ist Inha- ber der Gewahrsamsträger der Datenverarbeitungsanlage bzw. des elektro- nischen Speichermediums (KELLER, Zürcher Kommentar, 3. Aufl. 2020, Art. 248 StPO N. 5). Die Privatklägerschaft oder die beschuldigte Person fal- len laut Gesetz nicht automatisch unter den Personenkreis, die als Parteien bzw. Verfahrensbeteiligte im Entsiegelungsverfahren zuzulassen sind. Nach der Praxis des Bundesgerichtes kann indessen die Befugnis, sich gegen eine Durchsuchung von Aufzeichnungen zu wehren, über den Kreis der Gewahr- samsinhaber hinausgehen. Sie erfasst auch Personen, die unabhängig der Besitzverhältnisse ein rechtlich geschütztes Interesse an der Geheimhaltung des Inhalts der Unterlagen haben können (BGE 140 IV 28 E. 4.3.4-4.3.5 S. 35-37; Urteile des Bundesgerichts 1B_30/2020 vom 27. Mai 2020 E. 2.3; 1B_91/2019 vom 11. Juni 2019 E. 2.2; 1B_537/2018 vom 13. März 2019 E. 2.3; 1B_487/2018 vom 6. Februar 2019 E. 2.3). Dies kann der Fall sein, wenn jemand nachweist, dass er direkt, unmittelbar und persönlich beein- trächtigt wird (Urteil des Bundesgerichts 1B_106/2017 vom 8. Juni 2017 E. 2.1). Als Geheimnisschutzberechtigte, die nicht Gewahrsamsinhaber sind, kommen zur Hauptsache die beschuldigte Person sowie Zeugnisver- weigerungsberechtigte i.S.v. Art. 170-173 StPO in Betracht (BGE 140 IV 28 E. 4.3.5). Auf diese erweiterte Legitimation kann sich bspw. die beschuldigte Person stützen, deren Korrespondenz mit ihrem Anwalt bei Dritten sicherge- stellt wird und dadurch einen direkten, unmittelbaren persönlichen Nachteil erfährt (JEKER, Basler Kommentar, 2020, Art. 50 VStrR N. 42; KELLER, a.a.O., Art. 248 StPO N. 7a). Als ein weiteres Beispiel wird der Kontoinhaber genannt, dessen Bank zur Herausgabe von Kontounterlagen aufgefordert wurde, soweit er eigene Geheimhaltungsinteressen geltend macht (BGE 140</w:t>
      </w:r>
    </w:p>
    <w:p>
      <w:r>
        <w:t>- 10 -</w:t>
      </w:r>
    </w:p>
    <w:p>
      <w:r>
        <w:t>IV 28 E. 4.3.7 mit Verweis auf Urteil des Bundesgerichts 1B_567/2012 vom 26. Februar 2013 E. 1.1).</w:t>
      </w:r>
    </w:p>
    <w:p>
      <w:r>
        <w:rPr>
          <w:b/>
        </w:rPr>
        <w:t>E. 6.3.2</w:t>
      </w:r>
    </w:p>
    <w:p>
      <w:r>
        <w:t>Zwar hat die zuständige Strafbehörde vor einer Edition bzw. vorläufigen Si- cherstellung lediglich den Inhaber oder die Inhaberin der betreffenden Auf- zeichnungen zu deren Inhalt und zu allfälligen Geheimnisinteressen anzuhö- ren. Nach der Sicherstellung (und vor einer Durchsuchung) hat die Strafbe- hörde jedoch von Amtes wegen allfälligen weiteren Berechtigten – soweit solche für die Behörde erkennbar sind – die Möglichkeit einzuräumen, sich zur bevorstehenden Durchsuchung zu äussern bzw. ein Siegelungsgesuch zu stellen (BGE 140 IV 28 E. 4.3.4-4.3.5 S. 35-37; Urteile 1B_331/2016 vom 23. November 2016 E. 1.3-1.4; 1B_48/2017 vom 24. Juli 2017 E. 5; s.a. BGE 141 IV 77 E. 5 S. 83-78).</w:t>
      </w:r>
    </w:p>
    <w:p>
      <w:r>
        <w:rPr>
          <w:b/>
        </w:rPr>
        <w:t>E. 6.3.3</w:t>
      </w:r>
    </w:p>
    <w:p>
      <w:r>
        <w:t>Die mit Leitentscheid BGE 140 IV 28 eingeführte erweiterte Legitimation be- treffend den strafprozessualen Siegelungsantrag (supra E. 6.3.1) ist auch in verwaltungsstrafrechtlichen Entsiegelungsverfahren zu beachten (Urteile des Bundesgerichts 1B_91/2019 vom 11. Juni 2019 E. 2.2; 1B_487/2018 vom 6. Februar 2019 E. 2.3 m.w.H.; Beschlüsse des Bundesstrafgerichts BE.2020.6, BE.2020.10 vom 21. Dezember 2020 E. 4.1.4; BE.2020.5 vom 27. Juli 2020 E. 1.2; BE.2020.2 vom 7. Mai 2020 E. 1.2).</w:t>
      </w:r>
    </w:p>
    <w:p>
      <w:r>
        <w:rPr>
          <w:b/>
        </w:rPr>
        <w:t>E. 6.4</w:t>
      </w:r>
    </w:p>
    <w:p>
      <w:r>
        <w:t>Eine Siegelung ist anzuordnen, wenn «nach Angaben» der berechtigten Per- son Geheimnisschutzinteressen bzw. Entsiegelungshindernisse bestehen. Ob solche Hindernisse bestehen (und dem Strafverfolgungsinteresse vorge- hen) oder nicht, hat grundsätzlich der Entsiegelungsrichter zu entscheiden. Ausnahmen können nur in liquiden Fällen in Frage kommen, etwa wenn das Siegelungsbegehren offensichtlich unbegründet bzw. rechtsmissbräuchlich erhoben erscheint und ein förmliches Entsiegelungsverfahren vor dem Zwangsmassnahmengericht geradezu einem Prozessleerlauf gleichkäme (vgl. Urteil des Bundesgerichts 1B_464/2012 vom 7. März 2013 E. 3).</w:t>
      </w:r>
    </w:p>
    <w:p>
      <w:r>
        <w:rPr>
          <w:b/>
        </w:rPr>
        <w:t>E. 6.5.1</w:t>
      </w:r>
    </w:p>
    <w:p>
      <w:r>
        <w:t>Zwischen den Parteien ist umstritten, ob den Beschwerdeführern in Bezug auf die edierten Bankunterlagen Siegelungs- bzw. Einsprachebefugnis zu- kommt.</w:t>
      </w:r>
    </w:p>
    <w:p>
      <w:r>
        <w:rPr>
          <w:b/>
        </w:rPr>
        <w:t>E. 6.5.2</w:t>
      </w:r>
    </w:p>
    <w:p>
      <w:r>
        <w:t>Mit Verfügung vom 10. November 2021 forderte die Beschwerdegegnerin unter anderem die Bank G. auf, ihr sämtliche Kontoeröffnungsunterlagen zu Konten einzureichen, die für den Beschwerdeführer 1 und die Beschwerde- führerin 2 als Vertragspartner, als wirtschaftlich Berechtigte oder als Zeich- nungsberechtigte in der Zeit vom 1. Januar 2012 bis 31. Dezember 2015 ge- führt wurden (act. 2.1). Den Gewahrsam über die Unterlagen hatte die von</w:t>
      </w:r>
    </w:p>
    <w:p>
      <w:r>
        <w:t>- 11 -</w:t>
      </w:r>
    </w:p>
    <w:p>
      <w:r>
        <w:t>der Edition betroffene Bank, sie gilt deshalb als deren Inhaberin. Der be- schuldigte Beschwerdeführer 1 ist bei der Beschwerdeführerin 4 seit dem 25. Februar 2013 als Mitglied des Verwaltungsrates mit Einzelunterschrift einge- tragen (act. 1.3). Ebenso ist der Beschwerdeführer 1 der Direktor und Präsi- dent der Beschwerdeführerin 2 sowie Direktor und Vizepräsident der Be- schwerdeführerin 3 (act. 7.4-7.5). Laut Angaben der Beschwerdegegnerin im angefochtenen Entscheid übermittelte die Bank ihr die angeforderten Unter- lagen am 25. November 2021 in Papierform, wobei die Postsendung unge- öffnet vorsorglich versiegelt worden sei. Daher sei der Beschwerdegegnerin nicht bekannt, welche Unterlagen ihr zugesandt worden seien (act. 1.1; act. 2, S. 9). Das entsprechende (Begleit-)Schreiben der Bank G., woraus allenfalls hervorgehen würde, welche konkreten Unterlagen sie der Be- schwerdegegnerin eingereicht hat, befindet sich nicht in den dem Gericht eingereichten Akten. Damit ist dem Gericht nicht bekannt, welche Unterlagen zu welchen Konten die Bank der Beschwerdegegnerin eingereicht hat. Unter der Annahme, dass die Beschwerdeführer bei der Bank G. tatsächlich über Bankkonten verfügen bzw. der Beschwerdeführer 1 bei diesen zeichnungs- berechtigt oder an diesen wirtschaftlich berechtigt ist, kann nicht ausge- schlossen werden, dass sich unter den herausgegebenen Dokumenten auch Unterlagen zu den auf die Beschwerdeführer lautenden Bankkonten befin- den könnten. Im Sinne der bundesgerichtlichen Rechtsprechung könnten die Beschwerdeführer als Inhaber der mutmasslich von der Edition betroffenen Bankkonten indirekt betroffen sein und damit als Einspracheberechtigte in Frage kommen. Davon ging offenbar auch die Beschwerdegegnerin aus, weshalb sie die ihr eingereichten Bankunterlagen vorsorglich versiegelte. Wie im Nachfolgenden darzulegen sein wird, ist die Beschwerde aus ande- ren Gründen abzuweisen, weshalb die Frage der Einsprachelegitimation der Beschwerdeführer in Bezug auf die Bankunterlagen dahingestellt bleiben kann.</w:t>
      </w:r>
    </w:p>
    <w:p>
      <w:r>
        <w:rPr>
          <w:b/>
        </w:rPr>
        <w:t>E. 6.6.1</w:t>
      </w:r>
    </w:p>
    <w:p>
      <w:r>
        <w:t>Gegenstand eines Geschäftsgeheimnisses bilden alle weder offenkundig noch allgemein zugänglichen Tatsachen (relative Unbekanntheit), die der Geheimnisherr tatsächlich geheim halten will (Geheimhaltungswille) und an deren Geheimhaltung der Geheimnisherr ein berechtigtes Geheimhaltungs- interesse bzw. «un intérêt légitime» bzw. «un interesse legittimo» (objektives Geheimhaltungsinteresse) hat. Das Interesse an der Geheimhaltung stellt ein objektives Kriterium dar, massgebend ist insofern, ob die Informationen objektiv gesehen als geheimhaltungswürdig gelten (BGE 142 II 268 E. 5.2.2.1 S. 276, mit zahlreichen Hinweisen zur Literatur und Rechtspre- chung). Der Gegenstand des Geschäftsgeheimnisses muss geschäftlich re- levante Informationen betreffen, d.h. Informationen, die Einkaufs- und Be-</w:t>
      </w:r>
    </w:p>
    <w:p>
      <w:r>
        <w:t>- 12 -</w:t>
      </w:r>
    </w:p>
    <w:p>
      <w:r>
        <w:t>zugsquellen, Betriebsorganisation, Preiskalkulation etc. betreffen und dem- nach einen betriebswirtschaftlichen oder kaufmännischen Charakter aufwei- sen; entscheidend ist, ob die geheimen Informationen Auswirkungen auf das Geschäftsergebnis haben können, oder mit anderen Worten, ob die gehei- men Informationen Auswirkungen auf die Wettbewerbsfähigkeit der Unter- nehmung haben. Folgende Tatsachen weisen in der Regel ein objektives Geheimhaltungsinteresse auf: Marktanteile eines einzelnen Unternehmens, Umsätze, Preiskalkulationen, Rabatte und Prämien, Bezugs- und Absatz- quellen, interne Organisation eines Unternehmens, Geschäftsstrategien und Businesspläne sowie Kundenlisten und -beziehungen (BGE 142 II 268 E. 5.2.3 und 5.2.4 S. 279; Urteil des Bundesgerichts 1B_450/2020, 1B_484/2020 vom 14. Januar 2021 E. 3.5.1). Das Geschäftsgeheimnis geniesst im Strafverfahren nicht denselben Schutz wie die in Art. 170 und Art. 171 StPO genannten Berufs- und Amtsgeheim- nisse. Träger anderer gesetzlich geschützter Geheimnisse gemäss Art. 173 Abs. 2 StPO sind zur Aussage verpflichtet. Sie können jedoch von der Pflicht zur Aussage befreit werden, wenn sie glaubhaft machen können, dass ein Geheimhaltungsinteresse besteht und dass dieses das Interesse an der Wahrheitsfindung überwiegt (BGE 145 IV 273 E. 3.3 S. 277; Urteile des Bun- desgerichts 1B_450/2020, 1B_484/2020 vom 14. Januar 2021 E. 3.5.2; 1B_153/2020 vom 24. Juli 2020 E. 8.1; 1B_295/2016 vom 10. November 2016 E. 3.1; 1B_352/2013 vom 12. Dezember 2013 E. 4).</w:t>
      </w:r>
    </w:p>
    <w:p>
      <w:r>
        <w:rPr>
          <w:b/>
        </w:rPr>
        <w:t>E. 6.6.2</w:t>
      </w:r>
    </w:p>
    <w:p>
      <w:r>
        <w:t>Für eine Einspracheberechtigung hätten die Beschwerdeführer als Dritte ein eigenes rechtliches Interesse an der Geheimhaltung der Unterlagen darle- gen müssen. Die Beschwerdeführer machen geltend, dass sich unter den herausgegebenen Dokumenten Unterlagen befinden würden, welche Ge- schäftsgeheimnisse der Beschwerdeführerinnen 2-4 und weiterer Gesell- schaften enthalten. Soweit die Beschwerdeführer Geheimschutzinteressen von Dritten, namentlich von weiteren (nicht näher bezeichneten) Gesell- schaften anrufen, sind sie nicht legitimiert deren Interessen in eigenem Na- men wahrzunehmen (vgl. Urteil des Bundesgerichts 1B_303/2013 vom 21. März 2014 E. 6). Was allfällige Geschäftsgeheimnisse der Beschwerdefüh- rerinnen 2-4 betrifft, legen die Beschwerdeführer nicht dar, welche von den angeforderten Unterlagen mutmasslich davon betroffen sein sollen. Die Be- schwerdeführer führen diesbezüglich aus, sie seien allesamt jeweils Inhaber von einzelnen Bankkonten bei der zur Edition aufgeforderten Bank (act. 7, S. 10). Mit diesen lediglich allgemein gehaltenen Ausführungen vermochten die Beschwerdeführer ein rechtlich geschütztes Geheimhaltungsinteresse nicht rechtsgenüglich darzulegen. Ferner bietet das von den Beschwerde- führern vorliegend angerufene Bankgeheimnis bzw. Bankkundengeheimnis</w:t>
      </w:r>
    </w:p>
    <w:p>
      <w:r>
        <w:t>- 13 -</w:t>
      </w:r>
    </w:p>
    <w:p>
      <w:r>
        <w:t>gegen gesetzeskonformen Zwangsmassnahmen wie Editionen und Entsie- gelungen grundsätzlich keinen Schutz (Urteile des Bundesgerichts 1B_85/2016 vom 20. September 2016 E. 7.9; 1B_303/2013 vom 21. März 2014 E. 6). Schliesslich legten die Beschwerdeführer weder gegenüber der Beschwerdegegnerin noch im vorliegenden Beschwerdeverfahren dar, wes- halb die von ihnen geltend gemachten Geheimnissinteressen gegenüber der Wahrheitsfindung Vorrang haben sollen.</w:t>
      </w:r>
    </w:p>
    <w:p>
      <w:r>
        <w:rPr>
          <w:b/>
        </w:rPr>
        <w:t>E. 6.6.3</w:t>
      </w:r>
    </w:p>
    <w:p>
      <w:r>
        <w:t>Wie oben dargelegt, hatten die Beschwerdeführer 1 und die Beschwerdefüh- rerin 2 nicht Gewahrsam über die bei der Bank angeforderten Unterlagen. Damit hätten auch sie zur Geltendmachung ihrer Einsprachelegitimation ein eigenes rechtliches Interesse an der Geheimhaltung an den sie betreffenden Bankunterlagen darlegen müssen. Die Behauptung, sie seien als Beschul- digte berechtigt, die Aussage zu verweigern und hätten ein besonderes In- teresse daran, dass nur prozessual zulässige Unterlagen und Daten in das gegen sie geführte Strafverfahren Eingang finden, genügt den Substanziie- rungsanforderungen nicht. Der Umstand, dass sie im von der Beschwerde- gegnerin geführten Steueruntersuchung beschuldigt werden, führt nicht au- tomaisch zu einer Parteistellung im Entsiegelungsverfahren (supra E. 6.3.1). Als Beschuldigte haben sich die Beschwerdeführer 1 und die Beschwerde- führerin 2 zwar selbst nicht zu belasten und haben das Recht, die Aussage und ihre Mitwirkung zu verweigern (vgl. Art. 113 Abs. 1 Sätze 1-2 StPO). Den gesetzlich vorgesehenen Zwangsmassnahmen müssen sie sich jedoch un- terziehen (vgl. Art. 113 Abs. 1 Satz 3 StPO; BGE 142 IV 207 E. 8.1). Ob die Voraussetzungen für die Durchsuchung der herausgegebenen Bankunterla- gen, d.h. ob insbesondere der von den Beschwerdeführern bemängelte De- liktskonnex und die Verhältnismässigkeit gegeben sind, wird im Rahmen ei- nes allfälligen Entsiegelungsverfahrens bzw. Beschwerdeverfahrens gegen deren Beschlagnahme zu prüfen sein.</w:t>
      </w:r>
    </w:p>
    <w:p>
      <w:r>
        <w:rPr>
          <w:b/>
        </w:rPr>
        <w:t>E. 6.6.4</w:t>
      </w:r>
    </w:p>
    <w:p>
      <w:r>
        <w:t>Schliesslich sei angemerkt, dass das von den Beschwerdeführern zitierte Ur- teil des Bundesgerichts 1B_450/2020, 1B_484/2020 vom 14. Januar 2021 vorliegend nicht einschlägig ist. Anders als im vorliegenden Fall bestand dort das Risiko, dass die ins Dossier aufgenommenen Unterlagen durch die Be- schuldigten eingesehen und unrechtmässig in parallellaufenden zivil- und handelsrechtlichen Verfahren gegen die beschwerdeführenden Parteien hät- ten verwendet werden können. Diese Gefahr besteht in der von der Be- schwerdegegnerin geführten Steueruntersuchung nicht. Im Gegensatz zu den Beschwerdeführern bezeichneten die Beschwerdeführerinnen in jenem Fall die konkreten vom Geheimnisschutz betroffenen Unterlagen und legten überzeugend dar, weshalb deren Geheimhaltung der Wahrheitsfindung ihrer Ansicht nach überwiegend war.</w:t>
      </w:r>
    </w:p>
    <w:p>
      <w:r>
        <w:t>- 14 -</w:t>
      </w:r>
    </w:p>
    <w:p>
      <w:r>
        <w:rPr>
          <w:b/>
        </w:rPr>
        <w:t>E. 6.7</w:t>
      </w:r>
    </w:p>
    <w:p>
      <w:r>
        <w:t>Nach dem Gesagten ist die Beschwerde abzuweisen. Bei diesem Ergebnis braucht auf die weiteren Ausführungen der Parteien nicht eingegangen zu werden.</w:t>
      </w:r>
    </w:p>
    <w:p>
      <w:r>
        <w:rPr>
          <w:b/>
        </w:rPr>
        <w:t>E. 7</w:t>
      </w:r>
    </w:p>
    <w:p>
      <w:r>
        <w:t>Dem Ausgang des Verfahrens entsprechend sind die Gerichtskosten den unterliegenden Beschwerdeführern aufzuerlegen (Art. 25 Abs. 4 VStrR i.V.m. Art. 66 Abs. 1 BGG analog, siehe dazu TPF 2011 25 E. 3). Die Ge- richtsgebühr ist auf Fr. 2'000.-- festzusetzen (vgl. Art. 5 und 8 Abs. 1 des Reglements des Bundesstrafgerichts vom 31. August 2010 über die Kosten, Gebühren und Entschädigungen in Bundesstrafverfahren [BStKR; SR 173.713.162]), unter Anrechnung des geleisteten Kostenvorschusses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