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BV.2021.31 vom 16. Dezember 2021</w:t>
      </w:r>
    </w:p>
    <w:p>
      <w:r>
        <w:t>Bundesstrafgericht, 2021-12-16, IT</w:t>
      </w:r>
    </w:p>
    <w:p>
      <w:r>
        <w:rPr>
          <w:b/>
        </w:rPr>
        <w:t xml:space="preserve">Quelle: </w:t>
      </w:r>
      <w:r>
        <w:t>https://mcp.opencaselaw.ch/entscheid/bstger_BV.2021.31</w:t>
      </w:r>
    </w:p>
    <w:p>
      <w:r>
        <w:t>FR: TPF BV.2021.31 du 16 décembre 2021</w:t>
      </w:r>
    </w:p>
    <w:p>
      <w:r>
        <w:t>IT: TPF BV.2021.31 del 16 dicembre 2021</w:t>
      </w:r>
    </w:p>
    <w:p>
      <w:pPr>
        <w:pStyle w:val="Heading2"/>
      </w:pPr>
      <w:r>
        <w:t>Regeste</w:t>
      </w:r>
    </w:p>
    <w:p>
      <w:r>
        <w:t>Sequestro (art. 46 DPA); ritiro del reclamo</w:t>
      </w:r>
    </w:p>
    <w:p>
      <w:pPr>
        <w:pStyle w:val="Heading2"/>
      </w:pPr>
      <w:r>
        <w:t>Volltext</w:t>
      </w:r>
    </w:p>
    <w:p>
      <w:r>
        <w:t>Decisione del 16 dicembre 2021 Corte dei reclami penali Composizione</w:t>
      </w:r>
    </w:p>
    <w:p>
      <w:r>
        <w:t>Giudici penali federali Roy Garré, Presidente, Miriam Forni e Cornelia Cova, Cancelliere Giampiero Vacalli</w:t>
      </w:r>
    </w:p>
    <w:p>
      <w:r>
        <w:t>Parti</w:t>
      </w:r>
    </w:p>
    <w:p>
      <w:r>
        <w:t>A. SA, B. SA,</w:t>
      </w:r>
    </w:p>
    <w:p>
      <w:r>
        <w:t>entrambe rappresentate dall'avv. Pascal Delprete,</w:t>
      </w:r>
    </w:p>
    <w:p>
      <w:r>
        <w:t>Reclamanti</w:t>
      </w:r>
    </w:p>
    <w:p>
      <w:r>
        <w:t>contro</w:t>
      </w:r>
    </w:p>
    <w:p>
      <w:r>
        <w:t>AMMINISTRAZIONE FEDERALE DELLE CONTRIBUZIONI,</w:t>
      </w:r>
    </w:p>
    <w:p>
      <w:r>
        <w:t>Controparte</w:t>
      </w:r>
    </w:p>
    <w:p>
      <w:r>
        <w:t>Oggetto</w:t>
      </w:r>
    </w:p>
    <w:p>
      <w:r>
        <w:t>Sequestro (art. 46 DPA)</w:t>
      </w:r>
    </w:p>
    <w:p>
      <w:r>
        <w:t>Ritiro del reclamo</w:t>
      </w:r>
    </w:p>
    <w:p>
      <w:r>
        <w:t>B u n d e s s t r a f g e r i c h t T r i b u n a l p é n a l f é d é r a l T r i b u n a l e p e n a l e f e d e r a l e T r i b u n a l p e n a l f e d e r a l</w:t>
      </w:r>
    </w:p>
    <w:p>
      <w:r>
        <w:t>Numero dell’incarto: BV.2021.31-32 Procedura secondaria: BP.2021.100-101</w:t>
      </w:r>
    </w:p>
    <w:p>
      <w:r>
        <w:t>- 2 -</w:t>
      </w:r>
    </w:p>
    <w:p>
      <w:r>
        <w:t>Visti: - il gravame presentato in data 2 dicembre 2021 da A. SA e B. SA avverso il mandato di perquisizione del 23 novembre 2021 della Divisione affari penali e inchieste dell’Amministrazione federale delle contribuzioni (in seguito: AFC) emanato nell’ambito di un procedimento penale amministrativo (GKASU 4206- 4209) da essa condotto (v. act. 1); - la risposta dell’AFC del 9 dicembre 2021 (v. act. 3); - lo scritto del 10 dicembre 2021 del patrocinatore delle reclamanti con il quale viene dichiarato il ritiro del reclamo (v. act. 8.1). Considerato: - che a fronte della testé citata dichiarazione scritta del 10 dicembre 2021 questo Tribunale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trovando pertanto applicazione, in analogia, le disposi- zioni della LTF (v. ad esempio la sentenza del Tribunale penale federale BV.2010.60 del 25 luglio 2011); - che in caso di ritiro del gravame i costi cagionati dallo stesso vanno di regola messi a carico della parte che lo ha ritirato, in quanto considerata parte soc- combente giusta l’art. 66 cpv. 1 LTF; - che la dichiarazione di ritiro del ricorso è avvenuta allo stadio iniziale della pro- cedura, senza che la causa abbia cagionato considerevoli costi processuali, elementi da tener presente nella fissazione della tassa di giustizia giusta gli art. 5 e 8 cpv. 1 del sopraccitato regolamento, motivo per cui essa va fissata al minimo di fr. 200.–.</w:t>
      </w:r>
    </w:p>
    <w:p>
      <w:r>
        <w:t>- 3 -</w:t>
      </w:r>
    </w:p>
    <w:p>
      <w:r>
        <w:t>Per questi motivi, la Corte dei reclami penali pronuncia: 1. Preso atto del ritiro del reclamo, la causa è stralciata dal ruolo. 2. La tassa di giustizia di fr. 200.– è posta a carico delle reclamanti.</w:t>
      </w:r>
    </w:p>
    <w:p>
      <w:r>
        <w:t>Bellinzona, 20 dicembre 2021</w:t>
      </w:r>
    </w:p>
    <w:p>
      <w:r>
        <w:t>In nome della Corte dei reclami penali del Tribunale penale federale</w:t>
      </w:r>
    </w:p>
    <w:p>
      <w:r>
        <w:t>Il Presidente: Il Cancelliere:</w:t>
      </w:r>
    </w:p>
    <w:p>
      <w:r>
        <w:t>Comunicazione a: - Avv. Pascal Delprete - Amministrazione federale delle contribuzioni</w:t>
      </w:r>
    </w:p>
    <w:p>
      <w:r>
        <w:t>Informazione sui rimedi giuridici Le decisioni della Corte dei reclami penali concernenti misure coercitive sono impugnabili entro 30 giorni dalla notifica mediante ricorso al Tribunale federale (art. 79 e 100 cpv. 1 della legge federale del 17 giugno 2005 sul Tribunale federale;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