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BV.2021.28 vom 30. September 2021</w:t>
      </w:r>
    </w:p>
    <w:p>
      <w:r>
        <w:t>Bundesstrafgericht, 2021-09-30, DE</w:t>
      </w:r>
    </w:p>
    <w:p>
      <w:r>
        <w:rPr>
          <w:b/>
        </w:rPr>
        <w:t xml:space="preserve">Quelle: </w:t>
      </w:r>
      <w:r>
        <w:t>https://mcp.opencaselaw.ch/entscheid/bstger_BV.2021.28</w:t>
      </w:r>
    </w:p>
    <w:p>
      <w:r>
        <w:t>FR: TPF BV.2021.28 du 30 septembre 2021</w:t>
      </w:r>
    </w:p>
    <w:p>
      <w:r>
        <w:t>IT: TPF BV.2021.28 del 30 settembre 2021</w:t>
      </w:r>
    </w:p>
    <w:p>
      <w:pPr>
        <w:pStyle w:val="Heading2"/>
      </w:pPr>
      <w:r>
        <w:t>Regeste</w:t>
      </w:r>
    </w:p>
    <w:p>
      <w:r>
        <w:t>Beschlagnahme (Art. 46 f. VStrR); Rückzug der Beschwerde</w:t>
      </w:r>
    </w:p>
    <w:p>
      <w:pPr>
        <w:pStyle w:val="Heading2"/>
      </w:pPr>
      <w:r>
        <w:t>Volltext</w:t>
      </w:r>
    </w:p>
    <w:p>
      <w:r>
        <w:t>Beschluss vom 30. September 2021 Beschwerdekammer Besetzung</w:t>
      </w:r>
    </w:p>
    <w:p>
      <w:r>
        <w:t>Bundesstrafrichter Roy Garré, Vorsitz, Miriam Forni und Stephan Blättler, Gerichtsschreiberin Inga Leonova</w:t>
      </w:r>
    </w:p>
    <w:p>
      <w:r>
        <w:t>Parteien</w:t>
      </w:r>
    </w:p>
    <w:p>
      <w:r>
        <w:t>A., vertreten durch Rechtsanwalt Martin Plüss,</w:t>
      </w:r>
    </w:p>
    <w:p>
      <w:r>
        <w:t>Beschwerdeführer</w:t>
      </w:r>
    </w:p>
    <w:p>
      <w:r>
        <w:t>gegen</w:t>
      </w:r>
    </w:p>
    <w:p>
      <w:r>
        <w:t>EIDGENÖSSISCHE STEUERVERWALTUNG,</w:t>
      </w:r>
    </w:p>
    <w:p>
      <w:r>
        <w:t>Beschwerdegegnerin</w:t>
      </w:r>
    </w:p>
    <w:p>
      <w:r>
        <w:t>Gegenstand</w:t>
      </w:r>
    </w:p>
    <w:p>
      <w:r>
        <w:t>Beschlagnahme (Art. 46 f. VStrR)</w:t>
      </w:r>
    </w:p>
    <w:p>
      <w:r>
        <w:t>Rückzug der Beschwerde</w:t>
      </w:r>
    </w:p>
    <w:p>
      <w:r>
        <w:t>B u n d e s s t r a f g e r i c h t T r i b u n a l p é n a l f é d é r a l T r i b u n a l e p e n a l e f e d e r a l e T r i b u n a l p e n a l f e d e r a l</w:t>
      </w:r>
    </w:p>
    <w:p>
      <w:r>
        <w:t>Geschäftsnummer: BV.2021.28</w:t>
      </w:r>
    </w:p>
    <w:p>
      <w:r>
        <w:t>- 2 -</w:t>
      </w:r>
    </w:p>
    <w:p>
      <w:r>
        <w:t>Die Beschwerdekammer hält fest, dass:</w:t>
      </w:r>
    </w:p>
    <w:p>
      <w:r>
        <w:t>- die Eidgenössische Steuerverwaltung (nachfolgend «ESTV») unter anderem gegen A. ein Verwaltungsstrafverfahren wegen des Verdachts auf Abgabe- betrug nach Art. 14 Abs. 1 des Bundesgesetzes vom 22. März 1974 über das Verwaltungsstrafrecht (VStrR; SR 313.0), evtl. Hinterziehung der Ver- rechnungssteuer (Art. 61 lit. a des Bundesgesetzes vom 13. Oktober 1965 über die Verrechnungssteuer [Verrechnungssteuergesetz, VStG; SR 642.21]) führt;</w:t>
      </w:r>
    </w:p>
    <w:p>
      <w:r>
        <w:t>- um Geldflüsse abzuklären, die ESTV diverse Banken mittels Aktenedition aufforderte, ihr Unterlagen unter anderem auf A. lautenden Bankkonten her- auszugeben (act. 1.2);</w:t>
      </w:r>
    </w:p>
    <w:p>
      <w:r>
        <w:t>- die ESTV die erhaltenen Bankunterlagen mit Verfügung vom 2. September 2021 beschlagnahmte (act. 1.2);</w:t>
      </w:r>
    </w:p>
    <w:p>
      <w:r>
        <w:t>- A. dagegen beim Direktor der ESTV zu Handen der Beschwerdekammer des Bundesstrafgerichts am 9. September 2021 Beschwerde erheben und im Hauptbegehren um Aufhebung der Beschlagnahme ersuchen liess (act. 1);</w:t>
      </w:r>
    </w:p>
    <w:p>
      <w:r>
        <w:t>- der Direktor der ESTV die Beschwerde samt seiner Stellungahme am 16. September 2021 der Beschwerdekammer weiterleitete, worin er um kos- tenfällige Abweisung der Beschwerde ersucht (act. 2);</w:t>
      </w:r>
    </w:p>
    <w:p>
      <w:r>
        <w:t>- das Gericht A. mit zwei Schreiben vom 16. September 2021 zur Leistung eines Kostenvorschusses von Fr. 2'000.-- sowie zur Einreichung einer allfäl- ligen Replik aufforderte (act. 3 und 4);</w:t>
      </w:r>
    </w:p>
    <w:p>
      <w:r>
        <w:t>- A. dem Gericht mit Schreiben vom 24. September 2021 mitteilte, dass er seine Beschwerde zurückziehe und das Beschwerdeverfahren deshalb ab- zuschreiben sei (act. 5);</w:t>
      </w:r>
    </w:p>
    <w:p>
      <w:r>
        <w:t>- A. – wie bereits zuvor in der Beschwerde – im Schreiben vom 24. September 2021 den Antrag stellt, dass die Gerichtskosten der ESTV aufzuerlegen seien und ihm eine Parteientschädigung zuzusprechen sei; A. diesen Antrag dahingehend begründet, dass die Beschlagnahmeverfügung lediglich rudi- mentär begründet worden sei und die ESTV erst in der Beschwerdeantwort Beweismittel offengelegt habe, weshalb er sich in guten Treuen zur Be- schwerdeerhebung veranlasst gesehen habe (act. 5).</w:t>
      </w:r>
    </w:p>
    <w:p>
      <w:r>
        <w:t>- 3 -</w:t>
      </w:r>
    </w:p>
    <w:p>
      <w:r>
        <w:t>Die Beschwerdekammer zieht in Erwägung, dass:</w:t>
      </w:r>
    </w:p>
    <w:p>
      <w:r>
        <w:t>- bei der Verfolgung von Widerhandlungen gegen das Verrechnungssteuerge- setz das VStrR Anwendung findet und die ESTV die verfolgende und urtei- lende Verwaltungsbehörde i.S.v. Art. 21 Abs. 1 VStrR ist (Art. 67 Abs. 1 VStG);</w:t>
      </w:r>
    </w:p>
    <w:p>
      <w:r>
        <w:t>- gegen Zwangsmassnahmen im Sinne der Art. 45 ff. VStrR und damit zusam- menhängende Amtshandlungen bei der Beschwerdekammer des Bun- desstrafgerichts Beschwerde geführt werden kann (Art. 26 Abs. 1 VStrR i.V.m. Art. 37 Abs. 2 lit. b des Bundesgesetzes vom 19. März 2010 über die Organisation der Strafbehörden des Bundes; Strafbehördenorganisations- gesetz, StBOG; SR 173.71);</w:t>
      </w:r>
    </w:p>
    <w:p>
      <w:r>
        <w:t>- der Beschwerdeführer innert der ihm angesetzten Frist zur Einreichung einer Replik mit Schreiben vom 24. September 2021 die Beschwerde zurückzog (act. 5);</w:t>
      </w:r>
    </w:p>
    <w:p>
      <w:r>
        <w:t>- der Rückzug der Beschwerde den Rechtsstreit beendet, weshalb das Be- schwerdeverfahren als erledigt abzuschreiben ist (vgl. Beschluss des Bun- desstrafgerichts BV.2015.9 vom 8. Mai 2015);</w:t>
      </w:r>
    </w:p>
    <w:p>
      <w:r>
        <w:t>- sich die Verteilung der Gerichtskosten und die Zusprechung von Parteient- schädigungen in verwaltungsstrafrechtlichen Beschwerdeverfahren nach den Bestimmungen des Bundesgesetzes vom 17. Juni 2005 über das Bun- desgericht richten (Art. 25 Abs. 4 VStrR i.V.m. Art. 66 ff. BGG analog; siehe dazu TPF 2011 25 E. 3);</w:t>
      </w:r>
    </w:p>
    <w:p>
      <w:r>
        <w:t>- die Verteilung der Gerichtskosten in der Regel nach dem Erfolgsprinzip, d.h. nach Obsiegen bzw. Unterliegen der Parteien erfolgt (Art. 66 Abs. 1 BGG analog; GEISER, Basler Kommentar, 3. Aufl. 2018, Art. 66 BGG N. 16);</w:t>
      </w:r>
    </w:p>
    <w:p>
      <w:r>
        <w:t>- bei Erledigung zufolge Rückzugs der Beschwerde auf die Erhebung der Ge- richtskosten ganz oder teilweise verzichtet werden kann, wobei dem Gericht grosses Ermessen zukommt (Art. 66 Abs. 2 BGG analog; GEISER, a.a.O., Art. 66 BGG N. 20);</w:t>
      </w:r>
    </w:p>
    <w:p>
      <w:r>
        <w:t>- die Gerichtskosten für das vorliegende Beschwerdeverfahren grundsätzlich dem Beschwerdeführer aufzuerlegen sind (Art. 66 Abs. 1 BGG analog; TPF 2011 25 E. 3);</w:t>
      </w:r>
    </w:p>
    <w:p>
      <w:r>
        <w:t>- 4 -</w:t>
      </w:r>
    </w:p>
    <w:p>
      <w:r>
        <w:t>- die Beschwerdekammer in analoger Anwendung von Art. 66 Abs. 1 Satz 2 BGG eine andere Kostenverteilung vornehmen kann, wenn sich die unterlie- gende Partei in guten Treuen zur Prozessführung veranlasst gesehen hat; dies beispielsweise, weil die angefochtene Verfügung unzutreffend bezeich- net wurde, eine nicht korrekte Rechtsmittelbelehrung enthält oder die betei- ligte Verwaltung die beschwerdeführende Partei durch ihr unklares Verhalten zur unzulässigen Beschwerdeerhebung verleitet hat (Beschlüsse des Bun- desstrafgerichts BV.2018.3 vom 17. Mai 2018 E. 2; BV.2010.69 vom 14. De- zember 2010 E. 2.2; BV.2010.13, BE.2010.12 vom 28. Juli 2010 E. 2.3 und 4.1; BV.2009.30-32, BE.2009.1-3 vom 10. März 2010 E. 5.1);</w:t>
      </w:r>
    </w:p>
    <w:p>
      <w:r>
        <w:t>- der Beschwerdeführer mit seinem Vorbringen übersieht, dass eine Be- schlagnahmeverfügung weder eine ausführliche Begründung noch Beweis- mittel zu enthalten braucht (BGE 120 IV 297 E. 3e; 120 IV 164 E. 1c; Be- schluss des Bundesstrafgerichts BB.2014.163-164 vom 9. Juni 2015 E. 2.3.1; s.a. BOMMER/GOLDSCHMID, Basler Kommentar, 2. Aufl. 2014, Art. 263 StPO N. 62);</w:t>
      </w:r>
    </w:p>
    <w:p>
      <w:r>
        <w:t>- vorliegend kein Grund zu erkennen ist, der es rechtfertigen würde, die Ge- richtskosten der Beschwerdegegnerin aufzuerlegen; der entsprechende An- trag des Beschwerdeführers daher abzuweisen ist;</w:t>
      </w:r>
    </w:p>
    <w:p>
      <w:r>
        <w:t>- die Gebühren im Beschwerdeverfahren bei Fr. 200 bis Fr. 50'000 liegen (Art. 8 Abs. 1 BStKR);</w:t>
      </w:r>
    </w:p>
    <w:p>
      <w:r>
        <w:t>- die Gerichtsgebühr für das vorliegende Verfahren angesichts des bisher an- gefallenen Aufwandes im unteren gesetzlichen und reglementarischen Mini- mum, bzw. auf Fr. 400.-- festzusetzen (vgl. Art. 25 Abs. 4 VStrR i.V.m. Art. 73 StBOG und Art. 5 und 8 Abs. 1 BStKR) und, in Ablehnung seines Antrags, dem Beschwerdeführer aufzuerlegen ist;</w:t>
      </w:r>
    </w:p>
    <w:p>
      <w:r>
        <w:t>- bei diesem Ausgang des Verfahrens und gestützt auf die oben dargelegten Überlegungen dem Beschwerdeführer keine Parteientschädigung zuzuspre- chen und sein diesbezüglicher Antrag ebenfalls abzuweisen ist.</w:t>
      </w:r>
    </w:p>
    <w:p>
      <w:r>
        <w:t>- 5 -</w:t>
      </w:r>
    </w:p>
    <w:p>
      <w:r>
        <w:t>Demnach erkennt die Beschwerdekammer:</w:t>
      </w:r>
    </w:p>
    <w:p>
      <w:r>
        <w:t>1. Das Beschwerdeverfahren wird zufolge Rückzugs der Beschwerde als erledigt abgeschrieben.</w:t>
      </w:r>
    </w:p>
    <w:p>
      <w:r>
        <w:t>2. Die Gerichtsgebühr von Fr. 400.-- wird dem Beschwerdeführer auferlegt.</w:t>
      </w:r>
    </w:p>
    <w:p>
      <w:r>
        <w:t>3. Dem Beschwerdeführer wird keine Parteientschädigung zugesprochen.</w:t>
      </w:r>
    </w:p>
    <w:p>
      <w:r>
        <w:t>Bellinzona, 30. September 2021</w:t>
      </w:r>
    </w:p>
    <w:p>
      <w:r>
        <w:t>Im Namen der Beschwerdekammer des Bundesstrafgerichts</w:t>
      </w:r>
    </w:p>
    <w:p>
      <w:r>
        <w:t>Der Präsident: Die Gerichtsschreiberin:</w:t>
      </w:r>
    </w:p>
    <w:p>
      <w:r>
        <w:t>Zustellung an</w:t>
      </w:r>
    </w:p>
    <w:p>
      <w:r>
        <w:t>- Rechtsanwalt Martin Plüss - Eidgenössische Steuerverwaltung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