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BV.2021.15 vom 29. September 2021</w:t>
      </w:r>
    </w:p>
    <w:p>
      <w:r>
        <w:t>Bundesstrafgericht, 2021-09-29, DE</w:t>
      </w:r>
    </w:p>
    <w:p>
      <w:r>
        <w:rPr>
          <w:b/>
        </w:rPr>
        <w:t xml:space="preserve">Quelle: </w:t>
      </w:r>
      <w:r>
        <w:t>https://mcp.opencaselaw.ch/entscheid/bstger_BV.2021.15</w:t>
      </w:r>
    </w:p>
    <w:p>
      <w:r>
        <w:t>FR: TPF BV.2021.15 du 29 septembre 2021</w:t>
      </w:r>
    </w:p>
    <w:p>
      <w:r>
        <w:t>IT: TPF BV.2021.15 del 29 settembre 2021</w:t>
      </w:r>
    </w:p>
    <w:p>
      <w:pPr>
        <w:pStyle w:val="Heading2"/>
      </w:pPr>
      <w:r>
        <w:t>Regeste</w:t>
      </w:r>
    </w:p>
    <w:p>
      <w:r>
        <w:t>Amtshandlung (Art. 27 Abs. 1 und 3 VStrR); Nichteintreten auf Siegelungsantrag (Art. 50 Abs. 3 VStrR); vorsorgliche Massnahmen (Art. 388 StPO analog)</w:t>
      </w:r>
    </w:p>
    <w:p>
      <w:pPr>
        <w:pStyle w:val="Heading2"/>
      </w:pPr>
      <w:r>
        <w:t>Erwägungen</w:t>
      </w:r>
    </w:p>
    <w:p>
      <w:r>
        <w:rPr>
          <w:b/>
        </w:rPr>
        <w:t>E. 1.1</w:t>
      </w:r>
    </w:p>
    <w:p>
      <w:r>
        <w:t>Gemäss Art. 50 Abs. 1 FINMAG richtet sich das Verfahren bei Verdacht auf Widerhandlungen gegen das FINMAG oder der Finanzmarktgesetze – wo- runter auch das GwG fällt (Art. 1 Abs. 1 lit. f FINMAG) – nach den Bestim- mungen des Bundesgesetzes vom 22. März 1974 über das Verwaltungs- strafrecht (VStrR; SR 313.0), soweit das FINMAG oder die Finanzmarktge- setze nichts anderes bestimmen. Verfolgende und urteilende Behörde ist das EFD (Art. 50 Abs. 1 zweiter Satz FINMAG).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Bei einer Beschwerde ge- gen gestützt auf Art. 27 VStrR ergangene Beschwerdeentscheide kann nur</w:t>
      </w:r>
    </w:p>
    <w:p>
      <w:r>
        <w:t>- 11 -</w:t>
      </w:r>
    </w:p>
    <w:p>
      <w:r>
        <w:t>die Verletzung von Bundesrecht, einschliesslich Überschreitung oder Miss- brauch des Ermessens gerügt werden (Art. 27 Abs. 3, Art. 28 Abs. 2 VStrR).</w:t>
      </w:r>
    </w:p>
    <w:p>
      <w:r>
        <w:rPr>
          <w:b/>
        </w:rPr>
        <w:t>E. 2.2</w:t>
      </w:r>
    </w:p>
    <w:p>
      <w:r>
        <w:t>Die vorliegende Beschwerde richtet sich gegen den Beschwerdeentscheid des Leiters des Rechtsdienstes des Beschwerdegegners, den dieser am 25. Februar 2021 gestützt auf Art. 27 VStrR erlassen hat (act. 1.1). Dieser wies damit die Beschwerde des Beschwerdeführers gegen die Verfügung des untersuchenden Beamten ab, mit welcher dieser auf den Siegelungsan- trag des Beschwerdeführers betreffend die Akten der FINMA nicht eingetre- ten war.</w:t>
      </w:r>
    </w:p>
    <w:p>
      <w:r>
        <w:rPr>
          <w:b/>
        </w:rPr>
        <w:t>E. 2.3</w:t>
      </w:r>
    </w:p>
    <w:p>
      <w:r>
        <w:t>Der Beschwerdeführer ist der Ansicht, dass die erfolgte Einsichtnahme bzw. Durchsuchung der FINMA-Akten eine Zwangsmassnahme i.S.v. Art. 50 VStrR darstelle und daher als Beschwerde im Sinne von Art. 26 VStrR zu betrachten sei (act. 1 S. 3).</w:t>
      </w:r>
    </w:p>
    <w:p>
      <w:r>
        <w:rPr>
          <w:b/>
        </w:rPr>
        <w:t>E. 2.4</w:t>
      </w:r>
    </w:p>
    <w:p>
      <w:r>
        <w:t>Nach der Rechtsprechung des Bundesstrafgerichts ist das Nichteintreten des untersuchenden Beamten auf den Siegelungsantrag betreffend die Bei- lagen der Strafanzeige der FINMA nicht als eine mit einer Zwangsmass- nahme zusammenhängende Amtshandlung i.S.v. Art. 26 Abs. 1 VStrR zu qualifizieren (Beschluss des Bundesstrafgerichts BV.2021.7 vom 22. März 2021 E. 2.2.3 und 4.2, mit weiteren Hinweisen).</w:t>
      </w:r>
    </w:p>
    <w:p>
      <w:r>
        <w:t>Daran ist vollumfänglich festzuhalten unter Hinweis auf die nachfolgenden Ergänzungen:</w:t>
      </w:r>
    </w:p>
    <w:p>
      <w:r>
        <w:rPr>
          <w:b/>
        </w:rPr>
        <w:t>E. 2.4.1</w:t>
      </w:r>
    </w:p>
    <w:p>
      <w:r>
        <w:t>Zu den Zwangsmassnahmen zählen nach der Gesetzessystematik des Ver- waltungsstrafrechts (Dritter Titel, zweiter Abschnitt, zweiter Unterabschnitt, Buchstabe F) die Beschlagnahme (II.), die Durchsuchung von Personen, Räumen (III.) und Papieren (IV.), die vorläufige Festnahme (V.) und die Ver- haftung (VI.). Dies ergibt sich schon aus Art. 45 VStrR, welcher als allge- meine Bestimmung für die Zwangsmassnahmen diese ausdrücklich aufführt, sowie aus dem klaren Wortlaut von Art. 26 Abs. 1 VStrR, welcher dem Begriff Zwangsmassnahmen in Klammern den Verweis auf Art. 45 ff. beifügt (BGE 120 IV 260 E. 3b S. 263).</w:t>
      </w:r>
    </w:p>
    <w:p>
      <w:r>
        <w:t>Die in Art. 30 VStrR geregelte Rechtshilfe fällt nicht unter den Zwangsmass- nahmen gemäss Art. 45 ff. VStrR. Diesbezüglich kann auch auf die vergleich- bare Gesetzessystematik im Strafverfahren verwiesen werden, wo der Ak- tenbeizug in Art. 194 StPO unter dem 4. Titel Beweismittel und die Zwangs- massnahmen unter dem 5. Titel in den nachfolgenden Art. 196 ff. StPO ge- regelt sind (s. Urteil des Bundesgerichts 1B_547/2018 vom 18. Januar 2019 E. 1.1 f.).</w:t>
      </w:r>
    </w:p>
    <w:p>
      <w:r>
        <w:t>- 12 -</w:t>
      </w:r>
    </w:p>
    <w:p>
      <w:r>
        <w:t>Erst wenn die Untersuchungsbehörde im Rahmen einer Zwangsmassnahme gemäss Art. 45 ff. VStrR – das heisst konkret mittels Durchsuchung von Per- sonen, Wohnungen und anderen Räumen gemäss Art. 48 f. VStrR samt Si- cherstellung der dabei vorgefundenen Aufzeichnungen – Zugriff auf «Pa- piere» erlangt, dann stellt auch die anschliessende Durchsuchung dieser «Papiere» eine Zwangsmassnahme im Sinne von Art. 50 VStrR dar (s. zum Ganzen JEKER, Basler Kommentar, Art. 50 VStrR N. 11 ff.; vgl. auch BGE 140 IV 28 E. 3 S. 32 f., wo im Ergebnis einer Zwangsmassnahme der Strafverfolgungsbehörde der Fall gleichgestellt wurde, dass der Zugriff der Strafverfolgungsbehörde auf die «Aufzeichnungen» eines Rechtsanwalts auf die Straftat eines Dritten zurückzuführen war). In der Praxis wird a maiore minus ausserdem dann von einer «Durchsuchung von Papieren» im Sinne von Art. 50 VStrR ausgegangen, wenn der Untersuchungsbehörde die «Pa- piere» zuvor aufgrund einer Editionsverfügung übermittelt wurden (s. Be- schluss des Bundesstrafgerichts BV.2012.14 vom 6. Dezember 2012 E. 2.2; JEKER, a.a.O, Art. 50 VStrR N. 38).</w:t>
      </w:r>
    </w:p>
    <w:p>
      <w:r>
        <w:t>Sieht die Untersuchungsbehörde im Verwaltungsstrafverfahren demgegen- über andere «Papiere» durch, stellt dies keine «Durchsuchung von Papie- ren» im Sinne von Art. 50 VStrR und auch keine Zwangsmassnahme dar. Namentlich entspricht ihr Vorgehen nicht einer «Durchsuchung von Papie- ren» im Sinne von Art. 50 VStrR und damit auch nicht einer Zwangsmass- nahme, wenn sie die aus anderen Verfahren beigezogenen Akten oder die im Verwaltungsstrafverfahren selbst erstellte «Papiere» wie das Protokoll einer Zeugeneinvernahme oder die schriftliche Auskunft eines Zeugen (Art. 39 ff. VStrR) durchsieht (Beschluss des Bundesstrafgerichts BV.2021.13 von heute).</w:t>
      </w:r>
    </w:p>
    <w:p>
      <w:r>
        <w:rPr>
          <w:b/>
        </w:rPr>
        <w:t>E. 2.4.2</w:t>
      </w:r>
    </w:p>
    <w:p>
      <w:r>
        <w:t>Gemäss Art. 38 Abs. 3 FINMAG ist die FINMA verpflichtet, die zuständigen Strafverfolgungsbehörden zu benachrichtigen, wenn sie Kenntnis von ge- meinrechtlichen Verbrechen und Vergehen sowie Widerhandlungen gegen das FINMAG und die Finanzmarktgesetze erhält. Sie ist dabei verpflichtet, mit der Strafverfolgungsbehörde die zur Erfüllung derer Aufgaben notwendi- gen Informationen auszutauschen (Art. 38 Abs. 1 FINMAG). Stützt die FINMA ihre Strafanzeige auf ihre Verfahrensakten, ist sie demnach verpflich- tet, von sich aus der betreffenden Strafverfolgungsbehörde auch ihre Ver- fahrensakten zugänglich zu machen (vgl. Beschluss des Bundesstrafge- richts BV.2020.31-32 vom 27. Oktober 2020 E. 3.4, wonach die Anzeige- pflicht auch die Belege zum angezeigten strafbaren Verhalten umfasst). Art. 40 FINMAG, wonach die FINMA die Bekanntgabe von nicht öffentlich zugänglichen Informationen und die Herausgabe von Akten gegenüber Strafverfolgungsbehörden und anderen inländischen Behörden unter be- stimmten Voraussetzungen verweigern kann, kommt hier nicht zum Tragen.</w:t>
      </w:r>
    </w:p>
    <w:p>
      <w:r>
        <w:t>- 13 -</w:t>
      </w:r>
    </w:p>
    <w:p>
      <w:r>
        <w:t>Die Strafanzeige der FINMA stellt keine Verfügung dar und die angezeigte Person kann sie weder im Verwaltungs- noch im Verwaltungsstrafverfahren anfechten (s. insbesondere zur Strafanzeige der FINMA ZULAUF/WYSS/TAN- NER/KÄHR/FRITSCHE/EYMANN/AMMANN, Finanzmarktenforcement, 2014, S. 74 f.). Reicht die FINMA beim EFD eine Strafanzeige ein, ist der untersu- chende Beamte beim EFD seinerseits verpflichtet, die Strafanzeige der FINMA mitsamt Beilagen zu sichten, um beurteilen zu können, ob ein hinrei- chender Tatverdacht zur Eröffnung einer Untersuchung im Sinne von Art. 50 Abs. 1 FINMAG i.V.m. Art. 20 Abs. 1 VStrR gegeben ist (vgl. Urteil des Bun- desgerichts 1B_49/2020 vom 16. Oktober 2020 E. 2.3; Beschluss des Bun- desstrafgerichts BE.2020.6 und BE.2020.10 vom 21. Dezember 2020 E. 4.3.3). Unter Beilagen zur Strafanzeige sind selbstredend auch die Ver- fahrensakten der FINMA zu verstehen, wenn diese der Strafanzeige zu- grunde liegen, was in der Regel bei einer Strafanzeige der FINMA wegen Widerhandlung gegen Art. 37 i.V.m. Art. 9 GwG auch der Fall ist. Dies gilt selbst dann, wenn die FINMA ihre Verfahrensakten aus prozessökonomi- schen Gründen der Strafanzeige zunächst nicht beigelegt und der untersu- chende Beamte beim EFD diese daher nachzufordern hat, wie vorliegend geschehen.</w:t>
      </w:r>
    </w:p>
    <w:p>
      <w:r>
        <w:rPr>
          <w:b/>
        </w:rPr>
        <w:t>E. 2.4.3</w:t>
      </w:r>
    </w:p>
    <w:p>
      <w:r>
        <w:t>Die Aufforderung vom 14. Oktober 2019 des untersuchenden Beamten des EFD an die FINMA zur Einreichung der Verfahrensakten der FINMA, auf wel- che in der Strafanzeige vom 8. Oktober 2018 verwiesen wird und welche somit eindeutig der Anzeige zugrunde liegen, stellt nach dem Gesagten of- fensichtlich keine Zwangsmassnahme im Sinne von Art. 45 ff. VStrR dar. Die FINMA hat von Gesetzes wegen bereits von sich aus im Rahmen ihrer An- zeigepflicht die notwendigen Informationen zu übermitteln und der untersu- chende Beamte ist zu deren Durchsicht verpflichtet. Auch die anschlies- sende Durchsicht der Verfahrensakten der FINMA durch den untersuchen- den Beamten zur Prüfung der Strafanzeige der FINMA kann entsprechend keine Zwangsmassnahme darstellen.</w:t>
      </w:r>
    </w:p>
    <w:p>
      <w:r>
        <w:rPr>
          <w:b/>
        </w:rPr>
        <w:t>E. 2.4.4</w:t>
      </w:r>
    </w:p>
    <w:p>
      <w:r>
        <w:t>Davon ausgehend erscheint es als zweifelhaft, ob sich die Aufforderung des EFD vom 14. Oktober 2019 zur Einreichung der Verfahrensakten der FINMA, welche in der Strafanzeige zitiert werden und somit deren integralen Be- standteil bilden, überhaupt als Rechtshilfegesuch (im Sinne von Art. 30 Abs. 1 VStR i.V.m. Art. 38 Abs. 1 FINMAG) qualifizieren lässt (vgl. aber ZU- LAUF/WYSS/TANNER/KÄHR/FRITSCHE/EYMANN/AMMANN, a.a.O., S. 195 ff., so- weit die Strafbehörden weitere Unterlagen benötigen, nachdem die FINMA Strafanzeige erstattet hat). Die in Art. 30 VStrR geregelte Rechtshilfe – folgt man der Gesetzessystematik – stellt ohnehin keine Zwangsmassnahme ge- mäss Art. 45 ff. VStrR dar (s. supra E. 2.4.1).</w:t>
      </w:r>
    </w:p>
    <w:p>
      <w:r>
        <w:t>- 14 -</w:t>
      </w:r>
    </w:p>
    <w:p>
      <w:r>
        <w:rPr>
          <w:b/>
        </w:rPr>
        <w:t>E. 2.4.5</w:t>
      </w:r>
    </w:p>
    <w:p>
      <w:r>
        <w:t>Soll für die Annahme einer Zwangsmassnahme nicht mehr die gesetzliche Ordnung und damit massgeblich sein, wie die Untersuchungsbehörde in den Besitz der Unterlagen gelangt ist, sondern, ob eine « Durchsuchung» gegen den ausdrücklichen Willen des Betroffenen in dessen grundrechtlich ge- schützte Privatsphäre eingreift (vgl. BGE 140 IV 28 E. 34 S. 32 f., wo aus- nahmsweise das Recht eines beschuldigten Rechtsanwalts auf Siegelung von ihm gestohlenen und durch den Dieb der Staatsanwaltschaft übermittel- ten Daten anerkannt wurde), wird darauf im Rahmen der Erwägungen zur Sache einzugehen sein (s. nachfolgend E. 3.4).</w:t>
      </w:r>
    </w:p>
    <w:p>
      <w:r>
        <w:rPr>
          <w:b/>
        </w:rPr>
        <w:t>E. 2.5</w:t>
      </w:r>
    </w:p>
    <w:p>
      <w:r>
        <w:t>Nach dem Gesagten ist auch vorliegend das Nichteintreten des untersu- chenden Beamten auf den Siegelungsantrag des Beschwerdeführers betref- fend die der Strafanzeige zugrunde liegenden Verfahrensakten der FINMA nicht als eine mit einer Zwangsmassnahme zusammenhängende Amtshand- lung i.S.v. Art. 26 Abs. 1 VStrR zu qualifizieren. Somit war der Leiter des Rechtsdienstes des Beschwerdegegners befugt, den hier angefochtenen Beschwerdeentscheid zu erlassen.</w:t>
      </w:r>
    </w:p>
    <w:p>
      <w:r>
        <w:rPr>
          <w:b/>
        </w:rPr>
        <w:t>E. 2.6</w:t>
      </w:r>
    </w:p>
    <w:p>
      <w:r>
        <w:t>Zur Beschwerde ist berechtigt, wer durch den Beschwerdeentscheid berührt ist und ein schutzwürdiges Interesse an dessen Aufhebung oder Änderung hat (Art. 28 Abs. 1 VStrR). Das zur Beschwerdeführung berechtigende Rechtsschutzinteresse im Sinne von Art. 28 Abs. 1 VStrR muss grundsätz- lich ein aktuelles und praktisches sein (BGE 118 IV 67 E. 1c; TPF 2017 93 E. 2.2; TPF 2004 40 E. 2.1 S. 43). Auf das Erfordernis des aktuellen prakti- schen Interesses kann ausnahmsweise verzichtet werden, wenn sich die ge- rügte Rechtsverletzung jederzeit wiederholen könnte, eine rechtzeitige ge- richtliche Überprüfung im Einzelfall kaum je möglich wäre, sich die aufgewor- fenen Fragen jederzeit unter gleichen oder ähnlichen Umständen wieder stellen könnten und an deren Beantwortung wegen der grundsätzlichen Be- deutung ein hinreichendes öffentliches Interesse besteht (BGE 118 IV 67 E. 1d).</w:t>
      </w:r>
    </w:p>
    <w:p>
      <w:r>
        <w:rPr>
          <w:b/>
        </w:rPr>
        <w:t>E. 2.7</w:t>
      </w:r>
    </w:p>
    <w:p>
      <w:r>
        <w:t>Der Beschwerdeführer ist durch den angefochtenen Beschwerdeentscheid berührt und hat insofern ein schutzwürdiges Interesse an dessen Aufhebung oder Änderung (vgl. Beschluss des Bundesstrafgerichts BV.2021.7 vom 22. März 2021 E. 2.3). Seit mehr als einem Jahr verfügt der Beschwerde- gegner über die Verfahrensakten der FINMA und hat gestützt darauf am 30. November 2020 eine verwaltungsstrafrechtliche Untersuchung eröffnet (s. supra lit. H f.). Ob vorliegend das erforderliche aktuelle praktische Inte- resse an der Beschwerdeführung noch besteht, oder ob die Voraussetzun- gen gegeben wären, um auf dieses Erfordernis ausnahmsweise zu verzich-</w:t>
      </w:r>
    </w:p>
    <w:p>
      <w:r>
        <w:t>- 15 -</w:t>
      </w:r>
    </w:p>
    <w:p>
      <w:r>
        <w:t>ten, kann, wie sich aus den nachfolgenden Erwägungen in der Sache ergibt, offen gelassen werden.</w:t>
      </w:r>
    </w:p>
    <w:p>
      <w:r>
        <w:rPr>
          <w:b/>
        </w:rPr>
        <w:t>E. 3.1</w:t>
      </w:r>
    </w:p>
    <w:p>
      <w:r>
        <w:t>Der Beschwerdegegner bestätigte den Entscheid des untersuchenden Be- amten, auf den Siegelungsantrag des Beschwerdeführers nicht einzutreten. Er hält fest, dass Unterlagen, welche die Strafverfolgungsbehörde als Bei- lage zu einer Strafanzeige oder auf dem Rechtshilfeweg erhält, nicht siege- lungsfähig und deshalb nicht Gegenstand einer Siegelung bilden können (act. 1.2 S. 6 f.).</w:t>
      </w:r>
    </w:p>
    <w:p>
      <w:r>
        <w:rPr>
          <w:b/>
        </w:rPr>
        <w:t>E. 3.2.1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Bundesstrafgerichts (Art. 50 Abs. 3 i.V.m. Art. 25 Abs. 1 VStrR und Art. 37 Abs. 2 lit. b StBOG).</w:t>
      </w:r>
    </w:p>
    <w:p>
      <w:r>
        <w:rPr>
          <w:b/>
        </w:rPr>
        <w:t>E. 3.2.2</w:t>
      </w:r>
    </w:p>
    <w:p>
      <w:r>
        <w:t>Eine Siegelung ist anzuordnen, wenn «nach Angaben» der berechtigten Per- son Geheimnisschutzinteressen bzw. Entsiegelungshindernisse bestehen. Ob solche Hindernisse bestehen (und dem Strafverfolgungsinteresse vorge- hen) oder nicht, hat grundsätzlich der Entsiegelungsrichter zu entscheiden.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 (vgl. Urteil des Bundesgerichts 1B_464/2012 vom 7. März 2013 E. 3).</w:t>
      </w:r>
    </w:p>
    <w:p>
      <w:r>
        <w:rPr>
          <w:b/>
        </w:rPr>
        <w:t>E. 3.2.3</w:t>
      </w:r>
    </w:p>
    <w:p>
      <w:r>
        <w:t>Die Durchsuchung von Papieren setzt regelmässig eine erfolgreiche Durch- suchung nach Papieren voraus, d.h. die Papiere müssen mit vorbereitenden Zwangsmassnahmen zuerst aufgefunden werden (Beschluss des Bundes- strafgerichts BE.2020.6 und BE.2020.10 vom 21. Dezember 2020 E. 4.3.3, unter Hinweis auf JEKER, Basler Kommentar, 2020, Art. 50 VStrR N. 11f.).</w:t>
      </w:r>
    </w:p>
    <w:p>
      <w:r>
        <w:t>- 16 -</w:t>
      </w:r>
    </w:p>
    <w:p>
      <w:r>
        <w:t>Wie einleitend erläutert, steht der Rechtsbehelf der Siegelung gemäss Art.50 Abs. 3 VStrR als Sofortmassnahme dem Inhaber einzig gegen die «Durch- suchung von Papieren» im Sinne von Art. 50 VStrR zur Verfügung. Gegen die Durchsicht anderer «Papiere», so aus anderen Verfahren übermittelten sowie beigezogenen Akten oder die im Verwaltungsstrafverfahren selbst er- stellte «Papiere» wie das Protokoll einer Zeugeneinvernahme oder die schriftliche Auskunft eines Zeugen (Art. 39 ff. VStrR), durch die Untersu- chungsbehörde ist die Möglichkeit der Siegelung im Verwaltungsstrafverfah- ren nicht vorgesehen (s. supra E. 2.4.1).</w:t>
      </w:r>
    </w:p>
    <w:p>
      <w:r>
        <w:rPr>
          <w:b/>
        </w:rPr>
        <w:t>E. 3.3</w:t>
      </w:r>
    </w:p>
    <w:p>
      <w:r>
        <w:t>Vorliegend ging der Prüfung von Strafanzeige und dazugehörigen Akten der FINMA keine vorbereitende Zwangsmassnahme im Sinne von Art. 45 ff. VStrR des untersuchenden Beamten des EFD voraus. Die Prüfung der Straf- anzeige der FINMA und der ihr zugrundeliegenden Verfahrensakten der FINMA hinsichtlich eines Anfangsverdachts stellt auch keine Zwangsmass- nahme des untersuchenden Beamten des EFD dar (s. zum Ganzen supra E. 2.4). Es liegt demnach keine Durchsuchung im Sinne Art. 50 VStrR vor und damit fehlt die Grundlage für die Geltendmachung von Durchsuchungs- einwendungen (s. Beschlüsse des Bundesstrafgerichts BV.2021.7 vom 22. März 2021 E. 4.2; BE.2020.6 und BE.2020.10 vom 21. Dezember 2020 E. 4.3.3). Dies gilt selbst dann, wenn die Aufforderung der Untersuchungs- behörde zur Einreichung der Verfahrensakten, welche der Strafanzeige zu- grunde liegen, als Rechtshilfegesuch qualifiziert würde. Zu keinem Zeitpunkt stand eine Durchsuchung im Sinne von Art. 50 VStrR bevor, welcher dem Beschwerdeführer vorgängig ein Siegelungsrecht eingeräumt hätte. Daran änderte sich auch nach Eröffnung der verwaltungsstrafrechtlichen Untersu- chung nichts.</w:t>
      </w:r>
    </w:p>
    <w:p>
      <w:r>
        <w:rPr>
          <w:b/>
        </w:rPr>
        <w:t>E. 3.4.1</w:t>
      </w:r>
    </w:p>
    <w:p>
      <w:r>
        <w:t>Der Beschwerdeführer bringt vor, aus Rechtsschutzüberlegungen müsse die Siegelung möglich sein und es hätte ihm die Möglichkeit eingeräumt werden müssen, sich vor Sichtung der Unterlagen durch die untersuchende Behörde zur bevorstehenden Durchsuchung zu äussern bzw. ein Siegelungsgesuch zu stellen (act. 1 S. 8 ff.).</w:t>
      </w:r>
    </w:p>
    <w:p>
      <w:r>
        <w:rPr>
          <w:b/>
        </w:rPr>
        <w:t>E. 3.4.2</w:t>
      </w:r>
    </w:p>
    <w:p>
      <w:r>
        <w:t>Zur Begründung beruft sich der Beschwerdeführer zur Hauptsache auf das strafprozessuale Selbstbelastungsprivileg (act. 1 S. 5 ff.). Er bringt vor, seine Befragung durch die Untersuchungsbeauftragte als verlängerter Arm der FINMA sei unter protokollarischem Hinweis auf die Aussage- und Wahrheits- pflicht in Art. 36 FINMAG und ohne Hinweis auf ein Aussageverweigerungs- recht vorgenommen worden. Dabei handle es sich, insbesondere auch we- gen der strafbewehrten Wahrheitspflicht in Art. 45 FINMAG und der arbeits- rechtlichen Kooperationspflicht, um eine Anwendung von Zwang (act. 1</w:t>
      </w:r>
    </w:p>
    <w:p>
      <w:r>
        <w:t>- 17 -</w:t>
      </w:r>
    </w:p>
    <w:p>
      <w:r>
        <w:t>S. 6). Dem ist entgegenzuhalten, dass nach der Rechtsprechung das Verbot des Selbstbelastungszwangs von beschuldigten Personen und die damit verbundenen Aussageverweigerungsrechte nicht zu einem Entsiegelungs- hindernis aufgrund von Geheimnisschutzgründen führt. Das Gesetz sieht ausdrücklich vor, dass die beschuldigte Person sich den gesetzlich vorgese- henen Zwangsmassnahmen, namentlich Beweismittelbeschlagnahmen oder Durchsuchungen von Aufzeichnungen, zu unterziehen hat. Auch das pro- zesstaktische Motiv des Beschuldigten, wonach die Strafbehörden möglichst keine belastenden Beweise gegen ihn erheben sollten, begründet kein schutzwürdiges Geheimnisinteresse im Sinne von Art. 50 Abs. 2 VStrR bzw. Art. 248 Abs. 1 StPO (s. Urteil des Bundesgerichts 1B_487/2018 vom 6. Feb- ruar 2019 E. 2.8, m.w.H.). Ist das strafprozessuale Selbstbelastungsprivileg demnach bereits bei gesetzlich vorgesehenen Zwangsmassnahmen nicht geeignet, ein schutzwürdiges Geheimnisinteresse im Sinne von Art. 50 Abs. 2 VStrR bzw. Art. 248 Abs. 1 StPO zu begründen, gilt dies a fortiori für die mit der Strafanzeige oder nachträglich beim EFD eingereichte Verfahren- sakten der FINMA, welche der Strafanzeige zugrunde liegen.</w:t>
      </w:r>
    </w:p>
    <w:p>
      <w:r>
        <w:rPr>
          <w:b/>
        </w:rPr>
        <w:t>E. 3.4.3</w:t>
      </w:r>
    </w:p>
    <w:p>
      <w:r>
        <w:t>Im Zusammenhang mit «Rechtsschutzüberlegungen» muss man sich aus- serdem vor Augen führen, welche schutzwürdigen Geheimhaltungsinteres- sen namentlich in den Verfahrensakten der FINMA üblicherweise überhaupt erwartet werden könnten.</w:t>
      </w:r>
    </w:p>
    <w:p>
      <w:r>
        <w:t>Zunächst ist festzuhalten, dass mangels Geheimhaltungswillen kein Ge- heimnis (mehr) vorliegt, wenn der Geheimnisherr vorbehaltlos in die Offen- barung des Geheimnisses eingewilligt hat (OBERHOLZER, Basler Kommentar,</w:t>
      </w:r>
    </w:p>
    <w:p>
      <w:r>
        <w:rPr>
          <w:b/>
        </w:rPr>
        <w:t>E. 3.4.4</w:t>
      </w:r>
    </w:p>
    <w:p>
      <w:r>
        <w:t>Konnten bereits eine Behörde bzw. deren Mitarbeiter in ihrem Verfahren Un- terlagen zur Kenntnis nehmen und verwenden, welche bspw. die grundrecht- lich geschützte Privatsphäre eines Beschuldigten betreffen, besteht diesbe- züglich der Grundrechtsschutz im Verhältnis zu den Strafverfolgungsbehör- den grundsätzlich nicht mehr im gleichen Umfang, soweit noch von einem Geheimnis bzw. von einem Geheimhaltungsinteresse auszugehen ist. Un- abhängig davon, ob die Verfahrensakten einer anderen Behörde solche Un- terlagen enthalten oder nicht, ist der Grundrechtsschutz in erster Linie durch das für die betreffende Behörde und deren Mitarbeiter geltende Amtsge- heimnis (s. für das Bundespersonal im Allgemeinen Art. 22 Abs. 1 BPG) ge- währleistet (Art. 320 StGB; zum Ganzen s. OBERHOLZER, a.a.O., Art. 320 StGB N. 4 ff.). Auch die FINMA bzw. die Angestellten und die einzelnen Or- gane der FINMA sowie die von der FINMA Beauftragten unterstehen dem Amtsgeheimnis (Art. 14 Abs. 1 und 4 FINMAG). Sie sind allgemein zur Ver- schwiegenheit über amtliche Angelegenheiten verpflichtet und haben na- mentlich die ihr im Verwaltungsverfahren offenbarten Geheimnisse geheim zu halten. Ist die FINMA in der Folge aber zur Strafanzeige unter Beilage der entsprechenden Verfahrensakten und damit gegenüber der zuständigen Strafverfolgungsbehörde zur Preisgabe von Geheimnissen verpflichtet, ver- fügt sie bei einer Anzeige über einen Rechtfertigungsgrund und sie verletzt offensichtlich nicht das Amtsgeheimnis. Ist die FINMA zur Rechtshilfe und damit gegenüber der zuständigen Strafverfolgungsbehörde zur Preisgabe allfälliger Geheimnisse verpflichtet (s. Art. 30 Abs. 1 VStR i.V.m. Art. 38 Abs.1 FINMAG; zu den Verweigerungsgründen Art. 40 FINMAG), verletzt sie (bzw. der betreffende Mitarbeiter) damit offensichtlich ebenso wenig das Amtsgeheimnis. Soweit die Behörde nicht berechtigt ist, gegenüber der Strafverfolgungsbehörde die ihr selber bereits bekannten Geheimnisse ge- heim zu halten, können die aus ihren Akten entnehmbaren Geheimnisse einer Kenntnisnahme durch die Strafverfolgungsbehörde nicht entgegenste- hen. In diesem Sinne bestehen keine schutzwürdigen Geheimnisinteressen gemäss Art. 50 Abs. 2 VStrR bzw. Art. 248 Abs. 1 StPO, welche – soweit zulässig – nicht bereits gewahrt worden wären. Auch unter diesem Gesichts- punkt besteht kein Anlass für weitergehende Rechtschutzüberlegungen. Von</w:t>
      </w:r>
    </w:p>
    <w:p>
      <w:r>
        <w:t>- 19 -</w:t>
      </w:r>
    </w:p>
    <w:p>
      <w:r>
        <w:t>der Frage nach der Kenntnisnahme solcher Verfahrensakten durch die Straf- verfolgungsbehörde ist die Frage nach der Beweisverwertung zu unterschei- den, welche damit nicht beantwortet ist.</w:t>
      </w:r>
    </w:p>
    <w:p>
      <w:r>
        <w:rPr>
          <w:b/>
        </w:rPr>
        <w:t>E. 3.5</w:t>
      </w:r>
    </w:p>
    <w:p>
      <w:r>
        <w:t>Der Beschwerdeführer hat demnach mit seinen Vorbringen nichts dargetan, was ein korrigierendes Eingreifen des Bundesstrafgerichts rechtfertigen wür- de. Weder existieren eine Rechtsgrundlage für die vom Beschwerdeführer beantragte Siegelung noch Raum und Notwendigkeit für einen weitergehen- den Grundrechtsschutz, ohne nicht nur die Rechtshilfe-, sondern auch die Anzeigepflicht an sich in Frage zu stellen. Eine Ausweitung der Siegelungs- tatbestände von Art. 50 VStrR unter Verwendung einer vom Gesetz abwei- chenden Definition der «Zwangsmassnahmen» gemäss Art. 45 ff. VStrR, der «Durchsuchung» sowie der «Papiere» gemäss Art. 50 VStrR widerspräche sodann nicht nur den spezifischen gesetzlichen Vorgaben, sondern führte auch zu einer Durchbrechung der verwaltungsstrafrechtlichen Verfahrens- ordnung und insbesondere des Rechtsmittelsystems mit absurden Ergebnis- sen. Eine Siegelung von zur Strafanzeige gehörenden Verfahrensakten zu- zulassen, würde bedeuten, dass eine Person auf eine von Amtes wegen er- folgte Strafanzeige gegen sie oder andere einwirken sowie diese einstweilen und auf abweisenden Entsiegelungsentscheid hin unter Umständen sogar definitiv blockieren könnte. Ein solches Ergebnis wäre abwegig.</w:t>
      </w:r>
    </w:p>
    <w:p>
      <w:r>
        <w:rPr>
          <w:b/>
        </w:rPr>
        <w:t>E. 4</w:t>
      </w:r>
    </w:p>
    <w:p>
      <w:r>
        <w:t>Zusammenfassend sind der Entscheid des untersuchenden Beamten, auf den Siegelungsantrag des Beschwerdeführers nicht einzutreten, sowie der angefochtene Beschwerdeentscheid nicht zu beanstanden. Die Beschwerde erweist sich als unbegründet, weshalb sie abzuweisen ist, soweit darauf ein- zutreten ist.</w:t>
      </w:r>
    </w:p>
    <w:p>
      <w:r>
        <w:rPr>
          <w:b/>
        </w:rPr>
        <w:t>E. 5</w:t>
      </w:r>
    </w:p>
    <w:p>
      <w:r>
        <w:t>Mit dem vorliegenden Beschluss wird das Gesuch des Beschwerdeführers um Anordnung vorsorglicher Massnahmen (Nebenverfahren BP.2021.32) gegenstandslos und ist entsprechend abzuschreiben.</w:t>
      </w:r>
    </w:p>
    <w:p>
      <w:r>
        <w:rPr>
          <w:b/>
        </w:rPr>
        <w:t>E. 6</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