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BV.2021.1 vom 1. Februar 2021</w:t>
      </w:r>
    </w:p>
    <w:p>
      <w:r>
        <w:t>Bundesstrafgericht, 2021-02-01, DE</w:t>
      </w:r>
    </w:p>
    <w:p>
      <w:r>
        <w:rPr>
          <w:b/>
        </w:rPr>
        <w:t xml:space="preserve">Quelle: </w:t>
      </w:r>
      <w:r>
        <w:t>https://mcp.opencaselaw.ch/entscheid/bstger_BV.2021.1</w:t>
      </w:r>
    </w:p>
    <w:p>
      <w:r>
        <w:t>FR: TPF BV.2021.1 du 1 février 2021</w:t>
      </w:r>
    </w:p>
    <w:p>
      <w:r>
        <w:t>IT: TPF BV.2021.1 del 1 febbraio 2021</w:t>
      </w:r>
    </w:p>
    <w:p>
      <w:pPr>
        <w:pStyle w:val="Heading2"/>
      </w:pPr>
      <w:r>
        <w:t>Regeste</w:t>
      </w:r>
    </w:p>
    <w:p>
      <w:r>
        <w:t>Ausstand (Art. 29 Abs. 1 und 2 VStrR).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Dezember 2016 E. 1);</w:t>
      </w:r>
    </w:p>
    <w:p>
      <w:r>
        <w:t>- 3 -</w:t>
      </w:r>
    </w:p>
    <w:p>
      <w:r>
        <w:t>- wie nachfolgend darzulegen sein wird, auf die vorliegende Beschwerde nicht einzutreten ist; weshalb der Antrag der Beschwerdeführerin betreffend die Vereinigung des vorliegenden Verfahrens mit dem hängigen Beschwerde- verfahren BB.2020.280-281 bereits aus diesem Grund abzuweisen ist;</w:t>
      </w:r>
    </w:p>
    <w:p>
      <w:r>
        <w:t>- gemäss Art. 98 Abs. 2 des Bundesgesetzes vom 21. Dezember 1948 über die Luftfahrt (Luftfahrtgesetz, LFG; SR 748.0) Übertretungen im Sinne von Art. 91 nach den Verfahrensvorschriften des Bundesgesetzes vom 22. März 1974 über das Verwaltungsstrafrecht (VStrR; SR 313.0) durch das BAZL ver- folgt und beurteilt werden;</w:t>
      </w:r>
    </w:p>
    <w:p>
      <w:r>
        <w:t>- soweit das VStrR einzelne Fragen nicht abschliessend regelt, die Bestim- mungen der StPO grundsätzlich analog anwendbar sind; die allgemeinen strafprozessualen und verfassungsrechtlichen Grundsätze jedenfalls auch im Verwaltungsstrafverfahren zu berücksichtigen sind (BGE 139 IV 246 E. 1.2 und E. 3.2; vgl. hierzu auch TPF 2016 55 E. 2.3; Beschluss des Bun- desstrafgerichts BV.2017.26 vom 6. September 2017 E. 1.2 und E. 1.3);</w:t>
      </w:r>
    </w:p>
    <w:p>
      <w:r>
        <w:t>- wenn im Rahmen eines Verwaltungsstrafverfahrens des Bundes der Aus- stand von Beamten streitig ist, die eine Untersuchung führen, einen Ent- scheid zu treffen oder diesen vorzubereiten haben, darüber der Vorgesetzte des betreffenden Beamten entscheidet (Art. 29 Abs. 1 und 2 VStrR); gegen einen solchen Entscheid bei der Beschwerdekammer des Bundesstrafge- richts Beschwerde geführt werden kann (Art. 29 Abs. 2 i.V.m. Art. 27 Abs. 3 VStrR); die Beschwerde gegen einen solchen Entscheid innert drei Tagen seit dessen Eröffnung bei der zuständigen Behörde schriftlich mit Antrag und kurzer Begründung einzureichen ist (Art. 28 Abs. 3 VStrR);</w:t>
      </w:r>
    </w:p>
    <w:p>
      <w:r>
        <w:t>- vorliegend eine Verfügung des […] des UVEK vom 23. Dezember 2020 be- treffend Ausstand angefochten ist; dagegen die Beschwerde an die Be- schwerdekammer des Bundesstrafgerichts offensteht;</w:t>
      </w:r>
    </w:p>
    <w:p>
      <w:r>
        <w:t>- für die Berechnung der Fristen die Artikel 20–24 VwVG sinngemäss gelten, sich die Fristen im gerichtlichen Verfahren aber nach der StPO richten (vgl. Art. 31 Abs. 1 und 2 VStrR);</w:t>
      </w:r>
    </w:p>
    <w:p>
      <w:r>
        <w:t>- das Beschwerdeverfahren als gerichtliches Verfahren im Sinne von Art. 31 Abs. 2 VStrR anzusehen ist (siehe hierzu TPF 2011 163 E. 1.3; Beschlüsse des Bundesstrafgerichts BV.2011.4 vom 23. März 2011; BV.2011.2 vom 16. März 2011 E. 1.3; je m.w.H.), weshalb sich die Fristen nach den Bestim- mungen der StPO richten;</w:t>
      </w:r>
    </w:p>
    <w:p>
      <w:r>
        <w:t>- 4 -</w:t>
      </w:r>
    </w:p>
    <w:p>
      <w:r>
        <w:t>- Fristen, die durch eine Mitteilung oder durch den Eintritt eines Ereignisses ausgelöst werden, am folgenden Tag zu laufen beginnen (Art. 90 Abs. 1 StPO);</w:t>
      </w:r>
    </w:p>
    <w:p>
      <w:r>
        <w:t>- gemäss Art. 89 Abs. 2 StPO im Strafverfahren keine Gerichtsferien gelten;</w:t>
      </w:r>
    </w:p>
    <w:p>
      <w:r>
        <w:t>- die angefochtene Verfügung der Beschwerdeführerin am 28. Dezem- ber 2020 zugestellt wurde (act. 5);</w:t>
      </w:r>
    </w:p>
    <w:p>
      <w:r>
        <w:t>- die dreitägige Beschwerdefrist somit am 29. Dezember 2020 zu laufen be- gann und am 31. Dezember 2020 endete, weshalb sich die erst am 5. Januar 2021 erhobene Beschwerde als verspätet erweist;</w:t>
      </w:r>
    </w:p>
    <w:p>
      <w:r>
        <w:t>- die Beschwerdeführerin sich dabei auf den in der (unrichtigen) Rechtmittel- belehrung enthaltenen Hinweis des Fristenstillstandes infolge Gerichtsferien offenbar ohne weitere Konsultation der einschlägigen Bestimmungen (Art. 31 Abs. 2 VStrR i.V. Art. 89 Abs. 2 StPO) verliess;</w:t>
      </w:r>
    </w:p>
    <w:p>
      <w:r>
        <w:t>- den Parteien aus unrichtiger Rechtsmittelbelehrung zwar keine Nachteile er- wachsen dürfen; die Beschwerdeführerin jedoch anwaltlich vertreten war bzw. ist und sich daher nicht in guten Treuen auf den Hinweis des Fristen- stillstandes verlassen durfte; die Beschwerdeführerin bzw. ihr Rechtsvertre- ter bei gebührender Aufmerksamkeit ohne Weiteres hätte feststellen können, dass im vorliegenden Verfahren keine Gerichtsferien gelten (BGE 134 I 199 E. 1.3.1 S. 202 f.; 129 II 125 E. 3.3 S. 134 f.; 124 I 255 E. 1a/aa S. 258; 117 Ia 421 E. 2a S. 422; je m.w.H.; s.a. Beschluss des Bundesstraf- gerichts BV.2018.1 vom 11. Januar 2018);</w:t>
      </w:r>
    </w:p>
    <w:p>
      <w:r>
        <w:t>- auf die verspätet eingereichte Beschwerde daher nicht einzutreten ist;</w:t>
      </w:r>
    </w:p>
    <w:p>
      <w:r>
        <w:t>- bei diesem Ausgang des Verfahrens die Beschwerdeführerin die Gerichts- kosten zu tragen hat (Art. 25 Abs. 4 VStrR i.V.m. Art. 66 Abs. 1 BGG analog);</w:t>
      </w:r>
    </w:p>
    <w:p>
      <w:r>
        <w:t>- die Gerichtskosten auf Fr. 500.-- festzusetzen sind (vgl. Art. 25 Abs. 4 VStrR i.V.m. Art. 73 StBOG und Art. 5 und Art. 8 Abs. 1 BStKR), unter Anrechnung des entsprechenden Betrags am geleisteten Kostenvorschuss von Fr. 2‘000.--; die Bundesstrafgerichtskasse angewiesen wird, der Beschwer- deführerin Fr. 1‘500.--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