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BV.2020.26 vom 14. August 2020</w:t>
      </w:r>
    </w:p>
    <w:p>
      <w:r>
        <w:t>Bundesstrafgericht, 2020-08-14, DE</w:t>
      </w:r>
    </w:p>
    <w:p>
      <w:r>
        <w:rPr>
          <w:b/>
        </w:rPr>
        <w:t xml:space="preserve">Quelle: </w:t>
      </w:r>
      <w:r>
        <w:t>https://mcp.opencaselaw.ch/entscheid/bstger_BV.2020.26</w:t>
      </w:r>
    </w:p>
    <w:p>
      <w:r>
        <w:t>FR: TPF BV.2020.26 du 14 août 2020</w:t>
      </w:r>
    </w:p>
    <w:p>
      <w:r>
        <w:t>IT: TPF BV.2020.26 del 14 agosto 2020</w:t>
      </w:r>
    </w:p>
    <w:p>
      <w:pPr>
        <w:pStyle w:val="Heading2"/>
      </w:pPr>
      <w:r>
        <w:t>Regeste</w:t>
      </w:r>
    </w:p>
    <w:p>
      <w:r>
        <w:t>Beschlagnahme (Art. 46 f.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 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Organisation der Strafbehörden des Bundes; Strafbehördenorganisations- gesetz, StBOG, SR 173.71). Zur Beschwerde ist berechtigt, wer durch den Beschwerdeentscheid be- rührt ist und ein schutzwürdiges Interesse an dessen Aufhebung oder Än- derung hat (Art. 28 Abs. 1 VStrR). Die Beschwerde ist innert dreier Tage nachdem der Beschwerdeführer von der Amtshandlung Kenntnis hat bei der zuständigen Behörde schriftlich, mit Antrag und kurzer Begründung, einzureichen (Art. 28 Abs. 3 VStrR). Die Beschwerde gegen Zwangsmass- nahmen der Untersuchungsbeamten ist beim Chef der entsprechenden</w:t>
      </w:r>
    </w:p>
    <w:p>
      <w:r>
        <w:t>- 4 -</w:t>
      </w:r>
    </w:p>
    <w:p>
      <w:r>
        <w:t>Verwaltungseinheit einzureichen (vgl. Art. 26 Abs. 2 lit. b VStrR). Berichtigt der Chef der beteiligten Verwaltung die Amtshandlung oder Säumnis im Sinne der gestellten Anträge, so fällt die Beschwerde dahin; andernfalls hat er sie mit seiner Äusserung spätestens am dritten Werktag nach ihrem Ein- gang an die Beschwerdekammer weiterzuleiten (Art. 26 Abs. 3 VStrR).</w:t>
      </w:r>
    </w:p>
    <w:p>
      <w:r>
        <w:rPr>
          <w:b/>
        </w:rPr>
        <w:t>E. 2.2</w:t>
      </w:r>
    </w:p>
    <w:p>
      <w:r>
        <w:t>Der Beschwerdeführer behauptet, Mieter der durchsuchten Liegenschaft an der […] in Zürich zu sein (act. 1, S. 1). Obschon den vorliegenden Akten kein Mietvertrag zu entnehmen ist, ist gestützt auf die polizeilichen Ausfüh- rungen davon auszugehen, dass der Beschwerdeführer der Mieter der von der Durchsuchung betroffenen Räumlichkeiten ist (act. 2.2, Berichte der Stadtpolizei Zürich vom 22. Oktober 2019 und 7. Januar 2020, jeweils S. 1). Demgemäss ist auch anzunehmen, dass der Beschwerdeführer der Eigentümer bzw. Besitzer der anlässlich der Hausdurchsuchung sicherge- stellten Gegenstände ist. Als solcher ist er beschwerdebefugt. Auf die im Übrigen form- und fristgerecht erhobene Beschwerde ist somit einzutreten. Die Beschwerde und die Stellungnahme des Direktors der ESBK wurde der Beschwerdekammer unter Wahrung der dreitägigen Frist i.S.v. Art. 26 Abs. 3 VStrR eingereicht.</w:t>
      </w:r>
    </w:p>
    <w:p>
      <w:r>
        <w:rPr>
          <w:b/>
        </w:rPr>
        <w:t>E. 3.1</w:t>
      </w:r>
    </w:p>
    <w:p>
      <w:r>
        <w:t>Zunächst ist auf das Vorbringen des Beschwerdeführers einzugehen, wo- nach die Beschlagnahmeverfügung vom 18. Juni 2020 nicht ausreichend begründet sei (act. 1, S. 1).</w:t>
      </w:r>
    </w:p>
    <w:p>
      <w:r>
        <w:rPr>
          <w:b/>
        </w:rPr>
        <w:t>E. 3.2.1</w:t>
      </w:r>
    </w:p>
    <w:p>
      <w:r>
        <w:t>Das rechtliche Gehör nach Art. 29 Abs. 2 BV verlangt, dass die beschlag- nahmende Behörde ihren Beschlagnahmeentscheid begründet. Die Be- 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133 III 439 E. 3.3; 130 II 530 E. 4.3; 129 I 232 E. 3.2; 126 I 97 E. 2b). Nach der Rechtsprechung brauchen Beschlagnahmeverfü- gungen keine ausführliche Begründung zu enthalten (BGE 120 IV 164 E. 1c; Urteil des Bundesgerichts 8G.12/2003 vom 22. April 2003 E. 3; vgl. auch Beschluss des Bundesstrafgerichts BB.2014.163-164 vom 9. Juni 2015 E. 2.3.1). In Anlehnung an die zu Art. 263 Abs. 2 StPO ergangene Rechtsprechung hat der Beschlagnahmebefehl mit Blick auf Art. 29 Abs. 2 BV zumindest eine summarische Begründung zu enthalten. Damit die Mög-</w:t>
      </w:r>
    </w:p>
    <w:p>
      <w:r>
        <w:t>- 5 -</w:t>
      </w:r>
    </w:p>
    <w:p>
      <w:r>
        <w:t>lichkeit einer sachgerechten Anfechtung des Beschlagnahmebefehls ge- währleistet werden kann, ist summarisch aufzuzeigen, dass die gesetzli- chen Voraussetzungen für die Beschlagnahme vorliegen. Darzulegen ist mithin, dass ein hinreichender Verdacht und ein Beschlagnahmegrund bestehen. Ebenso ist über die beschlagnahmten Objekte und den mut- masslichen Konnex zwischen Delikt und Beschlagnahmeobjekte Auf- schluss zu geben (Beschluss des Bundesstrafgerichts BB.2014.163-164 vom 9. Juni 2015 E. 2.3.1 m.w.H.).</w:t>
      </w:r>
    </w:p>
    <w:p>
      <w:r>
        <w:rPr>
          <w:b/>
        </w:rPr>
        <w:t>E. 3.2.2</w:t>
      </w:r>
    </w:p>
    <w:p>
      <w:r>
        <w:t>Das Recht, angehört zu werden ist formeller Natur, weshalb dessen Verlet- zung ungeachtet der Erfolgsaussichten der Beschwerde in der Sache selbst grundsätzlich zur Aufhebung der angefochtenen Verfügung führt. Vorbehalten bleiben praxisgemäss Fälle, in denen die Verletzung nicht be- sonders schwer wiegt und dadurch geheilt wird, dass die Partei, deren rechtliches Gehör verletzt wurde, die Möglichkeit erhält, sich vor einer In- stanz zu äussern, welche sowohl die Tat- als auch die Rechtsfragen unein- geschränkt überprüft (BGE 115 V 297 E. 2h S. 305 m.H.). Die Beschwer- dekammer des Bundesstrafgerichts beurteilt verwaltungsstrafrechtliche Be- schwerden gemäss Art. 26 Abs. 1 VStrR mit umfassender Kognition (vgl. Art. 28 Abs. 2 VStrR).</w:t>
      </w:r>
    </w:p>
    <w:p>
      <w:r>
        <w:rPr>
          <w:b/>
        </w:rPr>
        <w:t>E. 3.3</w:t>
      </w:r>
    </w:p>
    <w:p>
      <w:r>
        <w:t>Die Beschlagnahmeverfügung vom 18. Juni 2020 wird im Protokoll über die Beschlagnahme erwähnt. In der Verfügung wird als Grundlage Art. 130 BGS genannt und auf der Rückseite wurden die relevanten Gesetzesbe- stimmungen zur Beschlagnahme abgedruckt. Eine Begründung in Bezug auf die Voraussetzungen der Beschlagnahme ist der Verfügung jedoch kei- ne zu entnehmen. Die Beschwerdegegnerin äussert sich hierzu erstmals in ihrer Beschwerdeantwort und führt unter anderem aus, dass die Beschlag- nahme zwecks Beweismittelsicherung erfolgte. In Bezug auf den hinrei- chenden Tatverdacht verweist die Beschwerdegegnerin auf die Ausführun- gen im Hausdurchsuchungs- und Durchsuchungsbefehl vom 15. Juni 2020 (act. 2, S. 9). Zwar enthält der dem Beschwerdeführer am 18. Juni 2020 eröffnete Hausdurchsuchungs- und Durchsuchungsbefehl vom 15. Juni 2020 eine Begründung (act. 2.6). Namentlich legte die ESBK darin ausführ- lich dar, weshalb sie davon ausging, dass ein hinreichender Verdacht vor- liege, dass in den Räumlichkeiten an der […] in Zürich erneut illegales Glücksspiel angeboten werde. Damit hat die Begründung im Hausdurchsu- chungs- und Durchsuchungsbefehl vom 15. Juni 2020 dem Beschwerde- führer ermöglicht, die Voraussetzungen für die Hausdurchsuchung nachzu- vollziehen. Diese Begründung beschränkt sich auf die Anordnung der Hausdurchsuchung bzw. Durchsuchung und nicht auch auf die Beschlag- nahme der anlässlich der Hausdurchsuchung sichergestellten Gegenstän- de. Hinsichtlich der Beschlagnahme der sichergestellten Gegenstände hät-</w:t>
      </w:r>
    </w:p>
    <w:p>
      <w:r>
        <w:t>- 6 -</w:t>
      </w:r>
    </w:p>
    <w:p>
      <w:r>
        <w:t>te die ESBK nebst dem hinreichenden Verdacht und dem Beschlagnahme- grund zumindest summarisch darlegen müssen, worin sie einen mutmass- lichen Konnex zwischen dem Tatvorwurf und den Beschlagnahmeobjekten sieht (vgl. supra E. 3.2.1). Aus dem Gesagten folgt, dass die Beschlag- nahmeverfügung vom 18. Juni 2020 den Begründungsanforderungen nicht genügt. Nachdem sich die Beschwerdegegnerin in der Beschwerdeantwort zu den Beschlagnahmevoraussetzungen ausführlich geäussert hat und der Beschwerdeführer sich hierzu im Rahmen des Beschwerdeverfahrens mit Eingabe vom 9. Juli 2020 vernehmen liess, ist die Gehörsverletzung als geheilt zu betrachten und von einer Rückweisung an die Beschwerdegeg- nerin ist abzusehen. Der geheilten Gehörsverletzung ist bei der Festlegung der Gerichtskosten angemessen Rechnung zu tragen.</w:t>
      </w:r>
    </w:p>
    <w:p>
      <w:r>
        <w:rPr>
          <w:b/>
        </w:rPr>
        <w:t>E. 4.1</w:t>
      </w:r>
    </w:p>
    <w:p>
      <w:r>
        <w:t>Weiter bringt der Beschwerdeführer vor, die Hausdurchsuchung basiere auf dem Durchsuchungsbefehl vom 15. Juni 2020, der mehr als fünf Monate nach den Ausführungen der Polizei im Bericht vom 7. Januar 2020 ergangen sei. Entsprechend sei der Hausdurchsuchungsbefehl nicht gestützt auf aktuellen Tatverdacht ergangen und die Hausdurchsuchung sei deshalb ungültig (act. 6, S. 1 f.).</w:t>
      </w:r>
    </w:p>
    <w:p>
      <w:r>
        <w:rPr>
          <w:b/>
        </w:rPr>
        <w:t>E. 4.2</w:t>
      </w:r>
    </w:p>
    <w:p>
      <w:r>
        <w:t>Für die Anordnung einer Durchsuchung von Räumlichkeiten wird der Erlass eines schriftlichen Durchsuchungsbefehls des Direktors der beteiligten Verwaltung vorausgesetzt (vgl. Art. 48 Abs. 3 VStrR). Zu welchem Zeitpunkt dieser zu ergehen hat, schreibt das Gesetz nicht vor. Jedenfalls haben zum Zeitpunkt der Anordnung der Durchsuchung als Zwangsmass- nahme die gesetzlichen Voraussetzungen, namentlich unter anderem der hinreichende Tatverdacht vorzuliegen (vgl. Art. 197 Abs. 1 lit. b StPO).</w:t>
      </w:r>
    </w:p>
    <w:p>
      <w:r>
        <w:rPr>
          <w:b/>
        </w:rPr>
        <w:t>E. 4.3</w:t>
      </w:r>
    </w:p>
    <w:p>
      <w:r>
        <w:t>Die Stadtpolizei Zürich legte im Bericht vom 7. Januar 2020 den hinreichenden Tatverdacht betreffend mögliche Widerhandlungen gegen das Geldspielgesetz dar und ersuchte die ESBK um Erlass eines Hausdurchsuchungsbefehls. Diesen erliess der Direktor der ESBK am 15. Juni 2020 (act. 2.6), mithin rund fünf Monate nach Erhalt des Antrags der Polizei. Soweit aus den vorliegenden Akten hervorgeht, hat die Stadtpolizei Zürich der ESBK seit dem 7. Januar 2020 keine weiteren Mitteilungen zur Kenntnis gebracht. Unter Berücksichtigung der vom Bundesrat am 16. März 2020 erklärten ausserordentlichen Lage im Zusammenhang mit dem Coronavirus konnte die Beschwerdegegnerin annehmen, dass die im Bericht dargelegten Ausführungen zum hinreichenden Tatverdacht keine wesentliche Änderungen erfuhren. Unter</w:t>
      </w:r>
    </w:p>
    <w:p>
      <w:r>
        <w:t>- 7 -</w:t>
      </w:r>
    </w:p>
    <w:p>
      <w:r>
        <w:t>den konkreten Umständen durfte die Beschwerdegegnerin im Juni 2020 davon ausgehen, dass der im Bericht vom 7. Januar 2020 dargelegte Tatverdacht weiterhin vorlag. Die Rüge ist deshalb unbegründet.</w:t>
      </w:r>
    </w:p>
    <w:p>
      <w:r>
        <w:rPr>
          <w:b/>
        </w:rPr>
        <w:t>E. 5</w:t>
      </w:r>
    </w:p>
    <w:p>
      <w:r>
        <w:t>Dezember 2019 aufgenommen worden sein musste (act. 2.5). Die ESBK</w:t>
      </w:r>
    </w:p>
    <w:p>
      <w:r>
        <w:t>- 9 -</w:t>
      </w:r>
    </w:p>
    <w:p>
      <w:r>
        <w:t>stellte anlässlich der Hausdurchsuchung unter anderem einen All-in-One- PC sicher. Zwar bestand zu diesem Zeitpunkt keine Internetverbindung, in- des waren auf dem geöffneten Internetbrowser zwei Fenster mit den Web- seiten «www.bet365.ee» und «www.solobet15.com» sichtbar. Des Weite- ren wurden vier AntePAY-Karten im Wert von je Fr. 200.-- sichergestellt, die laut den Ausführungen der Beschwerdegegnerin mutmasslich zur Auf- buchung von Spielkredit dienten.</w:t>
      </w:r>
    </w:p>
    <w:p>
      <w:r>
        <w:rPr>
          <w:b/>
        </w:rPr>
        <w:t>E. 5.1</w:t>
      </w:r>
    </w:p>
    <w:p>
      <w:r>
        <w:t>Nachfolgend ist zu prüfen, ob die angeordnete Beschlagnahme vor dem Bundesrecht standhält.</w:t>
      </w:r>
    </w:p>
    <w:p>
      <w:r>
        <w:rPr>
          <w:b/>
        </w:rPr>
        <w:t>E. 5.2</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 gen (Art. 46 Abs. 1 VStrR). Die Beschlagnahme nach Art. 46 Abs. 1 lit. b VStrR stellt eine provisorische prozessuale Massnahme zur vorläufigen Si- cherstellung der allenfalls der Einziehung unterliegenden Vermögenswerte dar und greift dem Entscheid über die endgültige Einziehung nicht vor (BGE 120 IV 365 E. 1c).</w:t>
      </w:r>
    </w:p>
    <w:p>
      <w:r>
        <w:t>Als strafprozessuale Zwangsmassnahme setzt die Beschlagnahme im Verwaltungsstrafverfahren voraus, dass ein hinreichender Tatverdacht be- steht (vgl. Art. 197 Abs. 1 lit. b StPO). Sie muss ausserdem vor dem Ver- hältnismässigkeitsgrundsatz standhalten (Art. 45 Abs. 1 VStrR; vgl. Art. 197 Abs. 1 lit. c-d StPO). Nicht zulässig ist die Beschlagnahme nach Art. 46 Abs. 1 lit. b VStrR, falls eine strafrechtliche Einziehung aus materiell- rechtlichen Gründen bereits als offensichtlich unzulässig erscheint (Be- schluss des Bundesstrafgerichts BV.2017.5 vom 20. April 2017 E. 5.1). Der hinreichende Verdacht setzt – in Abgrenzung zum dringenden – nicht vo- raus, dass Beweise und Indizien bereits für eine erhebliche oder hohe Wahrscheinlichkeit einer Verurteilung sprechen. Bei der Beurteilung der Rechtmässigkeit und Angemessenheit einer Beschlagnahme hat die Be- schwerdekammer diesbezüglich jedoch keine erschöpfende Abwägung sämtlicher belastender und entlastender Beweisergebnisse vorzunehmen. Diese bleibt dem für die Fällung des materiell-rechtlichen Einziehungsent- scheides zuständigen Sachgericht vorbehalten (TPF 2010 22 E. 2.2.2; vgl. zum Ganzen Beschluss des Bundesstrafgerichts BV.2013.1 vom 26. April 2013 E. 4.1; je m.w.H.).</w:t>
      </w:r>
    </w:p>
    <w:p>
      <w:r>
        <w:rPr>
          <w:b/>
        </w:rPr>
        <w:t>E. 5.3</w:t>
      </w:r>
    </w:p>
    <w:p>
      <w:r>
        <w:t>Gemäss Art. 130 Abs. 1 BGS wird mit bis zu drei Jahren Freiheitsstrafe oder mit Geldstrafe bestraft, wer vorsätzlich ohne die dafür nötigen Kon- zessionen oder Bewilligungen Spielbankenspiele durchführt, organi- siert oder zur Verfügung stellt (lit. a) oder im Wissen um den geplanten</w:t>
      </w:r>
    </w:p>
    <w:p>
      <w:r>
        <w:t>- 8 -</w:t>
      </w:r>
    </w:p>
    <w:p>
      <w:r>
        <w:t>Verwendungszweck die technischen Mittel zur Veranstaltung von Spielban- ken- oder Grossspielen Personen zur Verfügung stellt (lit. b). Wird die Tat gewerbs- oder bandenmässig begangen, so ist die Strafe Freiheitsstrafe bis zu fünf Jahren oder Geldstrafe nicht unter 180 Tagessätzen (Art. 130 Abs. 2 BGS). Spielbankenspiele sind Geldspiele, die einer eng begrenzten Anzahl Personen offenstehen; ausgenommen sind die Sportwetten, die Geschicklichkeitsspiele und die Kleinspiele (Art. 3 lit. g BGS).</w:t>
      </w:r>
    </w:p>
    <w:p>
      <w:r>
        <w:rPr>
          <w:b/>
        </w:rPr>
        <w:t>E. 5.4.1</w:t>
      </w:r>
    </w:p>
    <w:p>
      <w:r>
        <w:t>Den vorliegenden Akten lassen sich mehrere Hinweise entnehmen, die da- rauf deuten, dass in den Räumlichkeiten an der […] in Zürich Spielbanken- spiele organisiert, durchgeführt oder zur Verfügung gestellt wurden.</w:t>
      </w:r>
    </w:p>
    <w:p>
      <w:r>
        <w:rPr>
          <w:b/>
        </w:rPr>
        <w:t>E. 5.4.2</w:t>
      </w:r>
    </w:p>
    <w:p>
      <w:r>
        <w:t>Die Räumlichkeiten an der […] in Zürich bildeten am 18. Juni 2020 nicht zum ersten Mal Gegenstand einer Hausdurchsuchung. Bereits am 18. Feb- ruar 2016 fand im Rahmen einer gezielten Aktion der Polizei gegen das illegale Glückspiel in den damals mit «Club B.» bezeichneten Räumlichkei- ten an der […] in Zürich eine Hausdurchsuchung statt, anlässlich welcher vier Offline-Glücksspielautomaten des Typs «Vegas Multigame» mit No- teneinzug sichergestellt wurden. Als Betreiber des «Club B.» wurde der Beschwerdeführer verzeichnet (act. 2.2, S. 2). Des Weiteren führte die ESBK zusammen mit der Stadtpolizei Zürich in den Räumlichkeiten an der […] in Zürich, bestehend aus zwei Wohnungen, am 5. Dezember 2019 eine Hausdurchsuchung durch. Im Hauptraum der linken Wohnung wurden im Erdgeschoss 10 PC-Terminals mit der aktivierten Spielplattform «Vegas Multigame Offline» und in den Büroräumlichkeiten im Obergeschoss ein Tischautomat sichergestellt (act. 2.2-2.4). Drei von den anlässlich der Hausdurchsuchung vom 5. Dezember 2019 angetroffenen Personen gaben gegenüber der Polizei an, an den Computern Spiele wie im Casino gespielt zu haben (act. 2.3, S. 3 f.). In der Folge eröffnete die ESBK gegen den Be- schwerdeführer ein Verwaltungsstrafverfahren.</w:t>
      </w:r>
    </w:p>
    <w:p>
      <w:r>
        <w:rPr>
          <w:b/>
        </w:rPr>
        <w:t>E. 5.4.3</w:t>
      </w:r>
    </w:p>
    <w:p>
      <w:r>
        <w:t>Lediglich einen Tag nach der Hausdurchsuchung vom 5. Dezember 2019 gingen bei der Polizei Hinweise ein, wonach in den Räumlichkeiten an der […] in Zürich wieder dem illegalen Glücksspiel nachgegangen werde und die beschlagnahmten Geräte durch neue ersetzt worden seien. Aus diesem Grund ersuchte die Stadtpolizei Zürich am 7. Januar 2020 die ESBK um Er- lass eines Hausdurchsuchungsbefehls. Ihren Verdacht stützte die Polizei auf Aussagen mehrerer Personen und auf das ihr zugestellte Foto, auf wel- chem ein Glücksspielautomat in Betrieb zu sehen war. Da die Türe auf dem Foto eine Deformierung aufwies, kam die Polizei zum Schluss, dass der Betrieb in den Räumlichkeiten kurze Zeit nach ihrer Intervention vom</w:t>
      </w:r>
    </w:p>
    <w:p>
      <w:r>
        <w:rPr>
          <w:b/>
        </w:rPr>
        <w:t>E. 5.4.4</w:t>
      </w:r>
    </w:p>
    <w:p>
      <w:r>
        <w:t>Nach dem Gesagten besteht der hinreichende Verdacht, dass in den Räumlichkeiten an der […] in Zürich Spielbankenspiele organisiert, durchgeführt oder zur Verfügung gestellt worden sind, ohne dass die dafür notwendige Konzession vorlag (Art. 130 Abs. 1 lit. a BGS). Entgegen der Ansicht des Beschwerdeführers erstreckte sich der hinreichende Tatver- dacht gemäss Bericht vom 7. Januar 2020 nicht nur auf das Erdgeschoss, sondern auch auf das Büro im Obergeschoss, zumal anlässlich der Haus- durchsuchung vom 5. Dezember 2019 10 PC-Terminals im Erdgeschoss und ein Tischautomat im Büro, im ersten Obergeschoss links, sichergestellt wurden. In diesem Sinne beschränkte die ESBK den Hausdurchsuchungs- und Durchsuchungsbefehl vom 15. Juni 2020 richtigerweise auf das Erdge- schoss sowie das Büro im Obergeschoss (inkl. deren Nebenräume). Die Beschwerde erweist sich in diesem Punkt als unbegründet.</w:t>
      </w:r>
    </w:p>
    <w:p>
      <w:r>
        <w:rPr>
          <w:b/>
        </w:rPr>
        <w:t>E. 5.4.5</w:t>
      </w:r>
    </w:p>
    <w:p>
      <w:r>
        <w:t>Da gemäss Art. 46 Abs. 1 lit a VStrR der untersuchende Beamte gezwungen ist, Gegenstände mit Beschlag zu belegen, welche als Beweismittel von Bedeutung sein können, steht ein milderes Mittel als die Beschlagnahme der fraglichen Gegenstände der Beschwerdegegnerin zur Beweismittelsicherung nicht zur Verfügung. Die Beschlagnahme ist in diesem Fall zwingend vorgeschrieben und es besteht kein Ermessensspielraum (Beschlüssse des Bundesstrafgerichts BV.2008.14 und BV.2008.15 vom 30. Janaur 2009 E. 2.3 mit Hinweis auf HAURI, Verwaltungsstrafrecht, 1998, S. 110).</w:t>
      </w:r>
    </w:p>
    <w:p>
      <w:r>
        <w:rPr>
          <w:b/>
        </w:rPr>
        <w:t>E. 5.5</w:t>
      </w:r>
    </w:p>
    <w:p>
      <w:r>
        <w:t>Zusammenfassend ist festzuhalten, dass die angeordnete Beschlagnahme kein Bundesrecht verletzt. Die Beschwerde ist diesbezüglich abzuweisen.</w:t>
      </w:r>
    </w:p>
    <w:p>
      <w:r>
        <w:rPr>
          <w:b/>
        </w:rPr>
        <w:t>E. 6.1</w:t>
      </w:r>
    </w:p>
    <w:p>
      <w:r>
        <w:t>Der Beschwerdeführer ersucht im Eventualantrag um Feststellung des Zeitwerts des beschlagnahmten Computers und des Videorecorders (inkl. Netzteil) per 18. Juni 2020 (act. 1, S. 2 ff.).</w:t>
      </w:r>
    </w:p>
    <w:p>
      <w:r>
        <w:rPr>
          <w:b/>
        </w:rPr>
        <w:t>E. 6.2</w:t>
      </w:r>
    </w:p>
    <w:p>
      <w:r>
        <w:t>Wie die Beschwerdegegnerin zutreffend ausführt, ist ein solches Feststellungsbegehren bei der ESBK zu stellen. Gegen den</w:t>
      </w:r>
    </w:p>
    <w:p>
      <w:r>
        <w:t>- 10 -</w:t>
      </w:r>
    </w:p>
    <w:p>
      <w:r>
        <w:t>diesbezüglichen Entscheid der ESBK kann eine Beschwerde beim Direktor der ESBK und anschliessend beim Bundesstrafgericht erhoben werden (vgl. Art. 27 Abs. 1 und 3 VStrR). Gegenstand des vorliegenden Verfahrens bildet eine Beschwerde gegen die am 18. Juni 2020 angeordnete Beschlagnahme, weshalb auf den Eventualantrag des Beschwerdeführers nicht einzutreten ist. Daran vermag auch die ins Recht gelegte, teilweise geschwärzte Verfügung der ESBK nichts zu ändern (act. 6.1). Diese betrifft weder den Beschwerdeführer noch bildet sie Anfechtungsgegenstand des vorliegenden Beschwerdeverfahrens. Ebensowenig vermag der Beschwerdeführer aus dem Urteil des Bundesgericht 6B_1462/2017 vom</w:t>
      </w:r>
    </w:p>
    <w:p>
      <w:r>
        <w:rPr>
          <w:b/>
        </w:rPr>
        <w:t>E. 6.3</w:t>
      </w:r>
    </w:p>
    <w:p>
      <w:r>
        <w:t>Nicht einzutreten ist ausserdem auf die Ausführungen des Beschwerdeführers, soweit er eine Rechtsverweigerung geltend macht (act. 6, S. 3). Der Vorwurf der Rechtsverweigerung durch die ESBK als untersuchende Behörde im Zusammenhang mit der Nichtfeststellung des Zeitwerts ist zunächst bei deren Direktor geltend zu machen (vgl. Art. 27 Abs. 1 VStrR). Eine Sprungbeschwerde direkt an das Bundesstrafgericht ist unzulässig.</w:t>
      </w:r>
    </w:p>
    <w:p>
      <w:r>
        <w:t>7. Die Beschwerde erweist sich in all ihren Punkten als unbegründet und ist vollumfänglich abzuweisen, soweit darauf einzutreten ist.</w:t>
      </w:r>
    </w:p>
    <w:p>
      <w:r>
        <w:rPr>
          <w:b/>
        </w:rPr>
        <w:t>E. 8</w:t>
      </w:r>
    </w:p>
    <w:p>
      <w:r>
        <w:t>Bei diesem Ausgang des Verfahrens hat der Beschwerdeführer als unter- liegende Partei die Gerichtskosten zu tragen (Art. 25 Abs. 4 VStrR i.V.m. Art. 66 Abs. 1 BGG analog, siehe dazu TPF 2011 25 E. 3). Die Gerichtsge-</w:t>
      </w:r>
    </w:p>
    <w:p>
      <w:r>
        <w:t>- 11 -</w:t>
      </w:r>
    </w:p>
    <w:p>
      <w:r>
        <w:t>bühr ist unter Berücksichtigung der festgestellten Gehörsverletzung (E. 3.3 hiervor) auf Fr. 1'800.-- festzusetzen (vgl. Art. 5 und 8 Abs. 1 des Regle- ments des Bundesstrafgerichts vom 31. August 2010 über die Kosten, Ge- bühren und Entschädigungen in Bundesstrafverfahren [BStKR; SR 173.713.162]), unter Anrechnung des entsprechenden Betrages aus dem geleisteten Kostenvorschuss von Fr. 2'000.--. Die Bundesstrafge- richtskasse ist anzuweisen, dem Beschwerdeführer den Restbetrag von Fr. 200.--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