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BV.2020.25 vom 23. September 2020</w:t>
      </w:r>
    </w:p>
    <w:p>
      <w:r>
        <w:t>Bundesstrafgericht, 2020-09-23, IT</w:t>
      </w:r>
    </w:p>
    <w:p>
      <w:r>
        <w:rPr>
          <w:b/>
        </w:rPr>
        <w:t xml:space="preserve">Quelle: </w:t>
      </w:r>
      <w:r>
        <w:t>https://mcp.opencaselaw.ch/entscheid/bstger_BV.2020.25</w:t>
      </w:r>
    </w:p>
    <w:p>
      <w:r>
        <w:t>FR: TPF BV.2020.25 du 23 septembre 2020</w:t>
      </w:r>
    </w:p>
    <w:p>
      <w:r>
        <w:t>IT: TPF BV.2020.25 del 23 settembre 2020</w:t>
      </w:r>
    </w:p>
    <w:p>
      <w:pPr>
        <w:pStyle w:val="Heading2"/>
      </w:pPr>
      <w:r>
        <w:t>Regeste</w:t>
      </w:r>
    </w:p>
    <w:p>
      <w:r>
        <w:t>Ricusazione (art. 29 cpv. 1 e 2 DPA). Effetto sospensivo (art. 28 cpv. 5 DPA).</w:t>
      </w:r>
    </w:p>
    <w:p>
      <w:pPr>
        <w:pStyle w:val="Heading2"/>
      </w:pPr>
      <w:r>
        <w:t>Erwägungen</w:t>
      </w:r>
    </w:p>
    <w:p>
      <w:r>
        <w:rPr>
          <w:b/>
        </w:rPr>
        <w:t>E. 1.1</w:t>
      </w:r>
    </w:p>
    <w:p>
      <w:r>
        <w:t>Secondo l’art. 50 cpv. 1 LFINMA, in caso di infrazioni alle disposizioni penali della presente legge o delle leggi sui mercati finanziari è applicabile la legge federale sul diritto penale amministrativo (DPA; RS 313.0), sempreché la LFINMA o le leggi sui mercati finanziari non prevedano altrimenti. Il DFF è l’au- torità di perseguimento e di giudizio.</w:t>
      </w:r>
    </w:p>
    <w:p>
      <w:r>
        <w:rPr>
          <w:b/>
        </w:rPr>
        <w:t>E. 1.2</w:t>
      </w:r>
    </w:p>
    <w:p>
      <w:r>
        <w:t>Di principio, alle questioni che la DPA non regola espressamente o implicita- mente, si applicano per analogia le disposizioni del Codice di procedura penale (CPP; RS 312.0). I principi generali della procedura penale e del diritto costitu- zionale devono essere tenuti in considerazione anche nei procedimenti penali amministrativi (DTF 139 IV 246 consid. 1.2 e 3.2; v. anche TPF 2016 55 consid. 2.3, decisione del Tribunale penale federale BV.2017.26 del 6 settembre 2017 consid. 1.2 e 1.3).</w:t>
      </w:r>
    </w:p>
    <w:p>
      <w:r>
        <w:rPr>
          <w:b/>
        </w:rPr>
        <w:t>E. 2.1</w:t>
      </w:r>
    </w:p>
    <w:p>
      <w:r>
        <w:t>Per quanto concerne la ricusazione secondo la DPA, è data facoltà di reclamo presso la Corte dei reclami penali del Tribunale penale federale contro la deci- sione resa dal superiore del funzionario in causa (art. 29 cpv. 2 DPA in relazione con gli art. 25 cpv. 1 e 27 DPA e 37 cpv. 2 lett. b LOAP). Il suo potere di cogni- zione è limitato alla violazione del diritto federale, compreso l’eccesso o l’abuso del potere d’apprezzamento (art. 27 cpv. 3 DPA). Il diritto al reclamo spetta a chiunque è toccato dall’operazione impugnata, dall’omissione censurata o dalla decisione sul reclamo e ha un interesse degno di protezione all’annullamento o alla modificazione (art. 28 cpv. 1 DPA). Il reclamo contro una decisione su re- clamo dev’essere presentato per scritto all’autorità competente, con le conclu- sioni e una breve motivazione, entro tre giorni a contare da quello in cui il recla- mante ha ricevuto notificazione della decisione (art. 28 cpv. 3 DPA).</w:t>
      </w:r>
    </w:p>
    <w:p>
      <w:r>
        <w:rPr>
          <w:b/>
        </w:rPr>
        <w:t>E. 2.2</w:t>
      </w:r>
    </w:p>
    <w:p>
      <w:r>
        <w:t>In concreto, il reclamo è stato interposto contro la decisione del capo del servi- zio giuridico DFF, con la quale le domande di ricusazione presentate da A. con-</w:t>
      </w:r>
    </w:p>
    <w:p>
      <w:r>
        <w:t>- 4 -</w:t>
      </w:r>
    </w:p>
    <w:p>
      <w:r>
        <w:t>tro C. (Capogruppo) e D. (funzionaria inquirente del DFF), incaricati della pro- cedura concernente il reclamante, sono state respinte. Per questo motivo l’in- sorgente è legittimato a ricorrere contro detta decisione (decisioni del Tribunale penale federale BV.2018.4 del 25 luglio 2018 consid. 1.3; BV.2009.25 del 20 maggio 2009 consid. 1.2). Interposto tempestivamente nella forma prescritta, il reclamo è ricevibile.</w:t>
      </w:r>
    </w:p>
    <w:p>
      <w:r>
        <w:rPr>
          <w:b/>
        </w:rPr>
        <w:t>E. 3.1</w:t>
      </w:r>
    </w:p>
    <w:p>
      <w:r>
        <w:t>Secondo l’art. 29 cpv. 1 DPA, i funzionari cui spetta di condurre un’inchiesta e di prendere o preparare una decisione devono ricusarsi se hanno un interesse personale nella causa (lett. a), sono il coniuge o il partner registrato dell’impu- tato o convivono di fatto con lui (lett. b), sono parenti o affini in linea retta o, fino al terzo grado, in linea collaterale con l’imputato (lett. bbis), potrebbero, per altri motivi, avere una prevenzione nella causa (lett. c).</w:t>
      </w:r>
    </w:p>
    <w:p>
      <w:r>
        <w:rPr>
          <w:b/>
        </w:rPr>
        <w:t>E. 3.2</w:t>
      </w:r>
    </w:p>
    <w:p>
      <w:r>
        <w:t>Scopo della ricusazione è quello di evitare qualsiasi apparenza di parzialità o conflitto di interessi. Per quanto riguarda l’Amministrazione nella sua funzione di autorità inquirente e giudicante, per l’apprezzamento del motivo di ricusa- zione ai sensi dell’art. 29 cpv. 1 lett. c DPA è necessario tenere conto della giurisprudenza concernente il diritto ad un equo processo, ancorato agli art. 29 cpv. 1, 30 cpv. 1 Cost. e 6 n. 1 CEDU. Proprio a causa del potere dell’Ammini- strazione, nel valutare la questione della parzialità dei funzionari inquirenti de- vono essere applicati gli stessi rigorosi criteri che si applicano alle autorità giu- diziarie (DTF 120 IV 226 consid. 4b). Per l’interpretazione del precitato art. 29 DPA è possibile fare riferimento all’art. 56 CPP (decisione del Tribunale penale federale BV.2019.20 del 25 luglio 2019 consid. 2.1; EICKER/FRANK/ACHERMANN, Verwaltungsstrafrecht und Verwaltungsstrafverfahrensrecht, 2012, pag. 158). Una violazione del diritto ad un equo processo, derivante da parzialità, è da presumere qualora esistano circostanze atte a suscitare il sospetto di una pre- venzione. Tali circostanze possono basarsi su specifici comportamenti perso- nali oppure su determinate condizioni funzionali ed organizzative. In entrambi i casi, non occorre che l’autorità sia effettivamente prevenuta. È sufficiente che vi siano circostanze idonee a suscitare l’apparenza di una prevenzione e a far sorgere il rischio di parzialità. Comunque sia, nel valutare l’apparenza di parzia- lità e nella ponderazione di tali circostanze non si può tenere conto dei senti- menti soggettivi dell’interessato; il sospetto deve piuttosto apparire oggettiva- mente giustificato (v. DTF 144 I 234 consid. 5.2 pag. 236; 143 IV 69 consid. 3.2 pag. 74; 141 IV 178 consid. 3.2.1; 140 I 326 consid. 5.1 pag. 328; 138 IV 142 consid. 2.1 pag. 144 e seg., tutte con rinvii). Tuttavia, data l’importanza dell’im- parzialità, tale principio non può essere interpretato e applicato in maniera re- strittiva, nonostante la ricusazione debba rimanere un’eccezione (HAURI, Ver- waltungsstrafrecht, 1998, pag. 86 con riferimenti alla DTF 120 IV 226 consid. 4b; v. anche MÜLLER/SCHEFER, Grundrechte in der Schweiz, 4a ediz. 2008, pag.</w:t>
      </w:r>
    </w:p>
    <w:p>
      <w:r>
        <w:t>- 5 -</w:t>
      </w:r>
    </w:p>
    <w:p>
      <w:r>
        <w:t>937 e seg.; KIENER, Richterliche Unabhängigkeit: verfassungsrechtliche Anfor- derungen an Richter und Gerichte, 2001, pag. 58 e segg.; DTF 127 I 196 consid. 2b e 2d; TPF 2009 84 consid. 2.2). Errori materiali o procedurali costituiscono motivo di ricusazione unicamente se particolarmente manifesti o ripetuti, tanto da costituire una grave violazione dei doveri d’ufficio (DTF 143 IV 69 consid. 3.2 pag. 74 e seg.; 141 IV 178 consid. 3.2.3; 138 IV 142 consid. 2.3).</w:t>
      </w:r>
    </w:p>
    <w:p>
      <w:r>
        <w:rPr>
          <w:b/>
        </w:rPr>
        <w:t>E. 3.3</w:t>
      </w:r>
    </w:p>
    <w:p>
      <w:r>
        <w:t>Gli art. 30 cpv. 1 Cost. e 6 n. 1 CEDU sono applicabili per la ricusa di un funzio- nario inquirente unicamente quando quest’ultimo assume eccezionalmente una funzione giudicante, come è il caso per l’emanazione di un decreto penale. Quando egli agisce come autorità inquirente, la ricusa viene analizzata in appli- cazione dell’art. 29 cpv. 1 Cost. Il contenuto dell’art. 30 cpv. 1 Cost. non può certo essere ripreso in maniera acritica per l’attività di autorità non giudicanti risp. per l’art. 29 cpv. 1 Cost. Tuttavia, per quanto riguarda l’imparzialità e l’in- dipendenza del funzionario inquirente, gli art. 29 cpv. 1 Cost. e 30 cpv. 1 Cost. sono essenzialmente identici. Anche un funzionario inquirente può essere ricu- sato se vi sono circostanze obiettivamente suscettibili di creare un’apparenza di parzialità. Giusta gli art. 32 e segg. DPA, il funzionario inquirente conduce l’inchiesta sino alla decisione penale. Analogamente a ciò che è valido per l’at- tività del pubblico ministero – si ricorda che il CPP si applica a titolo sussidiario in ambito d’inchieste DPA (v. supra consid. 1.2) –, il funzionario inquirente prende le disposizioni atte a garantire che il procedimento si svolga in modo appropriato e conforme alla legge (art. 62 cpv. 1 CPP). Egli esamina con la medesima cura le circostanze a carico e a discarico (art. 6 cpv. 2 CPP). Egli dispone di una certa libertà nelle sue indagini, ma è comunque tenuto ad un certo riserbo. Il funzionario inquirente deve astenersi da qualsiasi azione sleale e indagare sia sulle circostanze a carico che su quelle a discarico. Egli non può favorire una parte a scapito di un’altra (DTF 141 IV 178 consid. 3.2.2 pag. 179 e seg. con rinvii). Misure procedurali generali, giuste o sbagliate, non sono di per sé atte a sostanziare la prevenzione della persona che conduce il procedi- mento (DTF 138 IV 142 consid. 2.3) e devono essere contestate nell’ambito di una procedura di ricorso (DTF 143 IV 69 consid. 3.2; 114 Ia 153 consid. 3b/bb; sentenza del Tribunale federale 1B_233/2019 del 25 settembre 2019 consid. 2.1). La situazione è diversa se vi sono errori particolarmente evidenti o ripetuti che costituiscono una grave violazione dei doveri d’ufficio (DTF 143 IV 69 con- sid. 3.2 pag. 74 e seg.; 141 IV 178 consid. 3.2.3; 138 IV 142 consid. 2.3) che esplicano i loro effetti unilateralmente su una delle parti del procedimento (v. sentenze del Tribunale federale 1B_278/2020 consid. 3.2 e 1B_164/2015 del</w:t>
      </w:r>
    </w:p>
    <w:p>
      <w:r>
        <w:rPr>
          <w:b/>
        </w:rPr>
        <w:t>E. 5</w:t>
      </w:r>
    </w:p>
    <w:p>
      <w:r>
        <w:t>In conclusione, la decisione impugnata va confermata e il reclamo respinto, nella misura della sua ammissibilità.</w:t>
      </w:r>
    </w:p>
    <w:p>
      <w:r>
        <w:rPr>
          <w:b/>
        </w:rPr>
        <w:t>E. 6</w:t>
      </w:r>
    </w:p>
    <w:p>
      <w:r>
        <w:t>Alla luce di quanto precede, la richiesta della concessione dell’effetto sospen- sivo è divenuta priva d’oggetto.</w:t>
      </w:r>
    </w:p>
    <w:p>
      <w:r>
        <w:t>- 11 -</w:t>
      </w:r>
    </w:p>
    <w:p>
      <w:r>
        <w:rPr>
          <w:b/>
        </w:rPr>
        <w:t>E. 7</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Le spese seguono la soccombenza (v. art. 66 cpv. 1 LTF) e ammontano nella fattispecie a fr. 2'000.–, importo coperto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