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BV.2019.46 vom 14. November 2019</w:t>
      </w:r>
    </w:p>
    <w:p>
      <w:r>
        <w:t>Bundesstrafgericht, 2019-11-14, DE</w:t>
      </w:r>
    </w:p>
    <w:p>
      <w:r>
        <w:rPr>
          <w:b/>
        </w:rPr>
        <w:t xml:space="preserve">Quelle: </w:t>
      </w:r>
      <w:r>
        <w:t>https://mcp.opencaselaw.ch/entscheid/bstger_BV.2019.46</w:t>
      </w:r>
    </w:p>
    <w:p>
      <w:r>
        <w:t>FR: TPF BV.2019.46 du 14 novembre 2019</w:t>
      </w:r>
    </w:p>
    <w:p>
      <w:r>
        <w:t>IT: TPF BV.2019.46 del 14 novembre 2019</w:t>
      </w:r>
    </w:p>
    <w:p>
      <w:pPr>
        <w:pStyle w:val="Heading2"/>
      </w:pPr>
      <w:r>
        <w:t>Regeste</w:t>
      </w:r>
    </w:p>
    <w:p>
      <w:r>
        <w:t>Beschlagnahme (Art. 46 f. VStrR). Hausdurchsuchung (Art. 48 f. VStrR). Entsiegelung (Art. 50 Abs. 3 VStrR).</w:t>
      </w:r>
    </w:p>
    <w:p>
      <w:pPr>
        <w:pStyle w:val="Heading2"/>
      </w:pPr>
      <w:r>
        <w:t>Erwägungen</w:t>
      </w:r>
    </w:p>
    <w:p>
      <w:r>
        <w:rPr>
          <w:b/>
        </w:rPr>
        <w:t>E. 1</w:t>
      </w:r>
    </w:p>
    <w:p>
      <w:r>
        <w:t>Nach dem Grundsatz der Prozessökonomie sind Verfahren möglichst ein- fach, rasch und zweckmässig zum Abschluss zu bringen (BGE 126 V 283 E. 1 S. 285). Es steht im Ermessen des Gerichts, Verfahren nach diesem Grundsatz zu vereinen (siehe zuletzt Beschluss des Bundesstrafgerichts BV.2016.19–20 vom 7. Dezember 2016 E. 1). Die Beschwerdeverfahren BV.2019.46–47 und das Entsiegelungsverfahren BE.2019.16 haben die glei- chen Parteien, basieren auf demselben Sachverhalt und sind beide spruch- reif. Ausnahmsweise ist vorliegend ein Beschwerde- mit einem Entsiege- lungsverfahren zu vereinen.</w:t>
      </w:r>
    </w:p>
    <w:p>
      <w:r>
        <w:rPr>
          <w:b/>
        </w:rPr>
        <w:t>E. 2.1</w:t>
      </w:r>
    </w:p>
    <w:p>
      <w:r>
        <w:t>Am 1. Januar 2019 ist das Bundesgesetz über Geldspiele (Geldspielgesetz, BGS; SR 935.51) in Kraft getreten. Nach Art. 134 Abs. 1 BGS ist bei Wider- handlungen im Zusammenhang mit den Spielbankenspielen das Bundesge- setz vom 22. März 1974 über das Verwaltungsstrafrecht (VStrR; SR 313.0) anwendbar. Verfolgende Behörde im Sinne von Art. 20 Abs. 1 VStrR ist das Sekretariat der ESBK (Art. 134 Abs. 2, Art. 104 Abs. 5 BGS). Das Sekretariat vertritt die ESBK vor eidgenössischen und kantonalen Gerichten (Art. 104 Abs. 5 BGS).</w:t>
      </w:r>
    </w:p>
    <w:p>
      <w:r>
        <w:rPr>
          <w:b/>
        </w:rPr>
        <w:t>E. 2.2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w:t>
      </w:r>
    </w:p>
    <w:p>
      <w:r>
        <w:t>- 6 -</w:t>
      </w:r>
    </w:p>
    <w:p>
      <w:r>
        <w:t>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vgl. hierzu auch TPF 2016 55 E. 2.3; Beschluss des Bundesstrafgerichts BV.2017.26 vom 6. September 2017 E. 1.2 und E. 1.3).</w:t>
      </w:r>
    </w:p>
    <w:p>
      <w:r>
        <w:rPr>
          <w:b/>
        </w:rPr>
        <w:t>E. 3.1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Strafbehördenorganisationsgesetz, StBOG, SR 173.71).</w:t>
      </w:r>
    </w:p>
    <w:p>
      <w:r>
        <w:rPr>
          <w:b/>
        </w:rPr>
        <w:t>E. 3.2</w:t>
      </w:r>
    </w:p>
    <w:p>
      <w:r>
        <w:t>Zur Beschwerde ist berechtigt, wer durch den Beschwerdeentscheid berührt ist und ein schutzwürdiges Interesse an dessen Aufhebung oder Änderung hat (Art. 28 Abs. 1 VStrR). Die Beschwerde ist innert dreier Tage nachdem der Beschwerdeführer von der Amtshandlung Kenntnis hat bei der zuständi- gen Behörde schriftlich, mit Antrag und kurzer Begründung, einzureichen (Art. 28 Abs. 3 VStrR). Die Beschwerde gegen Zwangsmassnahmen der Un- tersuchungsbeamten ist beim Chef der entsprechenden Verwaltungseinheit einzureichen (vgl. Art. 26 Abs. 2 lit. b VStrR). Berichtigt der Chef der betei- ligten Verwaltung die Amtshandlung oder Säumnis im Sinne der gestellten Anträge, so fällt die Beschwerde dahin; andernfalls hat er sie mit seiner Äusserung spätestens am dritten Werktag nach ihrem Eingang an die Be- schwerdekammer weiterzuleiten (Art. 26 Abs. 3 VStrR).</w:t>
      </w:r>
    </w:p>
    <w:p>
      <w:r>
        <w:rPr>
          <w:b/>
        </w:rPr>
        <w:t>E. 3.3.1</w:t>
      </w:r>
    </w:p>
    <w:p>
      <w:r>
        <w:t>Das zur Beschwerde berechtigende schutzwürdige Interesse (Art. 28 Abs. 1 VStrR) muss ein aktuelles sein. Es muss nicht nur bei der Beschwerdeein- reichung, sondern auch noch im Zeitpunkt der Entscheidfällung aktuell und praktisch sein (BGE 123 II 285 E. 4 S. 286 f.). Fällt das schutzwürdige Inte- resse im Laufe des Verfahrens dahin, wird die Sache als erledigt erklärt; fehlte es schon bei der Beschwerdeeinreichung, ist auf die Eingabe nicht einzutreten (BGE 137 I 23 E. 1.3). Das Bundesgericht verzichtet ausnahms- weise auf das Erfordernis des aktuellen praktischen Interesses, wenn sich die aufgeworfenen Fragen unter gleichen oder ähnlichen Umständen jeder- zeit wieder stellen können, eine rechtzeitige Überprüfung im Einzelfall kaum</w:t>
      </w:r>
    </w:p>
    <w:p>
      <w:r>
        <w:t>- 7 -</w:t>
      </w:r>
    </w:p>
    <w:p>
      <w:r>
        <w:t>je möglich wäre und die Beantwortung wegen deren grundsätzlicher Bedeu- tung im öffentlichen Interesse liegt (BGE 140 IV 74 E. 1.3.3; 139 I 206 E. 1.1; 136 II 101 E. 1.1 S. 103; 135 I 79 E. 1.1 S. 81). Das Bundesgericht trat auf eine Haftbeschwerde in einem Fall ein, in dem eine Verletzung der EMRK offensichtlich war und dem Beschwerdeführer sogleich die verlangte Wieder- gutmachung verschafft werden konnte (BGE 136 I 274 E. 1.3). Es trat im Urteil 1B_351/2012 vom 20. September 2012 auf eine Beschwerde gegen eine vorläufige Festnahme nicht ein (E. 2.3).</w:t>
      </w:r>
    </w:p>
    <w:p>
      <w:r>
        <w:rPr>
          <w:b/>
        </w:rPr>
        <w:t>E. 3.3.2</w:t>
      </w:r>
    </w:p>
    <w:p>
      <w:r>
        <w:t>Die Beschwerdeführerinnen fechten den Hausdurchsuchungsbefehl vom 15. Oktober 2019 an. Er sei rechtswidrig, es bestehe kein Tatverdacht. Wei- ter beanstanden sie das Vorgehen bei der Hausdurchsuchung. Ein 20-Mann- Aufgebot habe bei einer kleinen Gewerbetreibenden eine hochnotpeinliche Razzia durchgeführt. Mit der Durchsuchung sei begonnen worden, bevor die Beschwerdeführerin 1 im Lokal eingetroffen sei. Sie rügen das heimtücki- sche und gewaltsame Vorgehen der Polizei: Ein Zivilbeamter habe die Auf- sichtsperson von der Kasse weggelockt und ihr den Schlüssel zu entreissen versucht, was sie gewährt habe, nachdem sich der Beamte ausgewiesen habe (act. 1 S. 4; act. 5 S. 7 f., 11). Das Vorgehen stehe in "Widerspruch zu zahlreichen einschlägigen Bestimmungen des VStR" (act. 1 S. 4). Die Be- schwerdeführerinnen lassen sodann rügen, es sei hinterhältig, Amtshand- lungen an einem Freitagabend vorzunehmen, bei einer Rechtsmittelfrist von nur drei Tagen, da die Frist dann am ersten Arbeitstag ablaufe. Die ESBK habe sich länger auf die Durchsuchung und Befragung vorbereitet. Ihr Vor- gehen schmälere die Rechte der Betroffenen entscheidend (act. 1 S. 3; act. 5 S. 8 f., 12).</w:t>
      </w:r>
    </w:p>
    <w:p>
      <w:r>
        <w:rPr>
          <w:b/>
        </w:rPr>
        <w:t>E. 3.3.3</w:t>
      </w:r>
    </w:p>
    <w:p>
      <w:r>
        <w:t>Die Hausdurchsuchung endete am 18. Oktober 2019. Das Erfordernis des aktuellen praktischen Interesses fehlt daher. Gründe, um ausnahmsweise auf dieses Erfordernis zu verzichten, sind nicht ersichtlich. So zeigen die vor- gängigen zwei polizeilichen Besuche prima vista einen genügenden Tatver- dacht für eine Hausdurchsuchung (vgl. obige Erwägungen A und B; zum Kri- terium Tatverdacht FAVRE/PELLET/STOUDMANN, Droit Pénal Accessoire, 2018, Art. 46 N. 1.3). Ein frequentierter Freitagabend ist geeignet, um in einem Spielsalon Beweise sicherzustellen. Das namhafte Personalaufgebot lag im Interesse einer beförderlichen Durchführung (vgl. Art. 49 Abs. 3 VStrR). Die beigezogene kantonale Amtsperson überwachte den geregelten Ablauf (vgl. Art. 49 Abs. 2 VStrR). Das Vorgehen bei der Hausdurchsuchung erscheint nicht als offensichtlich unverhältnismässig. Die kurze Beschwerde- frist von drei Tagen ergibt sich direkt aus dem Gesetz (Art. 28 Abs. 3 VStrR). Ob ihre Rügen begründet sind, können die Beschwerdeführerinnen im Rah- men eines Entsiegelungsverfahrens oder eines Beschwerdeverfahrens ge- gen eine Beschlagnahmeverfügung prüfen und gegebenenfalls feststellen</w:t>
      </w:r>
    </w:p>
    <w:p>
      <w:r>
        <w:t>- 8 -</w:t>
      </w:r>
    </w:p>
    <w:p>
      <w:r>
        <w:t>lassen. Grundsätzliche Fragen stellen sich vorliegend nicht. Damit ist auf die Beschwerde gegen die Hausdurchsuchung nicht einzutreten.</w:t>
      </w:r>
    </w:p>
    <w:p>
      <w:r>
        <w:rPr>
          <w:b/>
        </w:rPr>
        <w:t>E. 3.3.4</w:t>
      </w:r>
    </w:p>
    <w:p>
      <w:r>
        <w:t>Die Beschwerdeführerin 1 verlangte anlässlich der Hausdurchsuchung die Siegelung der sichergestellten Geräte und Dokumente (act. 2.9 S. 4 f.). In der Beschwerdereplik (act. 5 S. 8, 10) erklären die Beschwerdeführerinnen freilich, auf die Siegelung der Geräte und Dokumente nicht weiter zu beste- hen. Ein Desinteresse hat die Beschwerdeführerin 1 auch für die Siegelung ihres Mobiltelefons erklärt. Die ESBK reichte am 7. November 2019 das Ent- siegelungsbegehren ein. Sie hat erst am Folgetag, dem 8. November 2019, vom Siegelungsverzicht erfahren (BE.2019.16 act. 2). Nach dem Siege- lungsverzicht ist das von der ESBK angestrebte Entsiegelungsverfahren ge- genstandslos geworden. Es ist daher als erledigt von der Geschäftskontrolle abzuschreiben. Aufgrund der Vereinigung mit den Beschwerdeverfahren BV.2019.46-47 verzichtet das Gericht mangels wesentlichen Aufwandes da- rauf, für die Erledigung des Entsiegelungsverfahrens Gerichtsgebühren zu erheben.</w:t>
      </w:r>
    </w:p>
    <w:p>
      <w:r>
        <w:rPr>
          <w:b/>
        </w:rPr>
        <w:t>E. 3.3.5</w:t>
      </w:r>
    </w:p>
    <w:p>
      <w:r>
        <w:t>Antrag 4 der Beschwerde (act. 1 S. 2) verlangt die Rückgabe der sicherge- stellten resp. beschlagnahmten Gegenstände und zwar durch physischen Transport an den Ort, wo sie behoben wurden. Eine Sicherstellung ist nicht anfechtbar (Art. 50 Abs. 3 VStR; FAVRE/PELLET/STOUDMANN, a.a.O., 2018, Art. 50 N. 3.1); eine Beschlagnahme existiert zurzeit nicht. Die Beschwerde- führerin 1 hat das beschlagnahmte Mobiltelefon bereits zurückerhalten (act. 2.7). Die ESBK durchsucht nach dem Siegelungsverzicht die sicherge- stellten Gegenstände und wird beschlagnahmen, was sie als beweiserheb- lich betrachtet. Dabei hat sie beförderlich zu prüfen, ob die Daten der zwei mitgenommenen PC-Stationen (U10220, U 10221) nicht einfach gespiegelt werden können, was eine zeitnahe Freigabe der Geräte selbst erlaubte. Liegt somit zurzeit kein Beschlagnahmebefehl vor, fehlt es einer Beschwerde hier- gegen am Anfechtungsobjekt. Auf Antrag 4 der Beschwerde vom 21. Okto- ber 2019 (act. 1 S. 2) ist demnach nicht einzutreten.</w:t>
      </w:r>
    </w:p>
    <w:p>
      <w:r>
        <w:rPr>
          <w:b/>
        </w:rPr>
        <w:t>E. 3.3.6</w:t>
      </w:r>
    </w:p>
    <w:p>
      <w:r>
        <w:t>Die Beschwerdeführerin 1 erhebt weiter "Haftbeschwerde". Sie sei von Frei- tagabend bis Samstagmorgen früh (18. bis 19. Oktober 2019) vorläufig fest- genommen worden; dies komme einer Verhaftung gleich (act. 1 S. 4; act 5 S. 12). Die Beschwerdeführerin 1 war in der Tat nicht mehr ganz kurz von der Polizei festgehalten worden. Indes geschah dies auch nicht länger, als für den Vollzug der Durchsuchung sachlich erforderlich. Sie ist zudem nicht Dritte, sondern steht mit im Zentrum der Strafuntersuchung. Die Beschwer- deführerin 1 machte weiter von ihrem Recht Gebrauch, bei der Einvernahme einer Angestellten anwesend zu sein (act. 2.9 S. 6). Die Polizei fuhr die Be-</w:t>
      </w:r>
    </w:p>
    <w:p>
      <w:r>
        <w:t>- 9 -</w:t>
      </w:r>
    </w:p>
    <w:p>
      <w:r>
        <w:t>schwerdeführerin 1 vor der Einvernahme über ihr Wohndomizil zum Polizei- posten, wo es auch um die Beschlagnahme ihres Mobiltelefons ging (act. 2.9 S. 7). Eine Verletzung der EMRK, geschweige denn eine offensichtliche i.S. der in Erwägung 3.3.1 obgenannten Rechtsprechung, ist aufgrund des Geschilderten nicht ersichtlich. Die Beschwerdeführerin 1 kann ihre Rügen im Strafverfahren einbringen und dort gegebenenfalls eine Entschädigung oder Feststellung verlangen. Auf die "Haftbeschwerde" ist nicht einzutreten.</w:t>
      </w:r>
    </w:p>
    <w:p>
      <w:r>
        <w:rPr>
          <w:b/>
        </w:rPr>
        <w:t>E. 3.4</w:t>
      </w:r>
    </w:p>
    <w:p>
      <w:r>
        <w:t>Die Beschwerdeführerinnen beantragen sodann formell verschiedene als "Vormerknahme" bezeichnete Feststellungen, wohl im Beschlussdispositiv: Es sei gemäss Beschwerde (act. 1 S. 2) vorzumerken, welche Unterlagen dem Verteidiger bei Beschwerdeeinreichung vorlagen (Antrag 2), dass sich die Beschwerdeführerinnen die Stellung von Schadenersatzansprüchen, und Genugtuung, ferner Schmerzensgeld, ausdrücklich vorbehalten (An- trag 5), dass festzustellen sei, seitens der Beschwerdeführerinnen werde Strafklage wegen Falschbeschuldigung erhoben (Antrag 6) und dass die Be- schwerdeführerinnen die Vorgehensweise der ESBK scharf verurteilen (An- trag 7). Indes ist für diese Anträge kein schützenswertes Feststellungsinte- resse auszumachen (dazu KÖLZ/HÄNER/BERTSCHI, Verwaltungsverfahren und Verwaltungsrechtspflege des Bundes, 3. Aufl. 2013, N. 351 f.). Es steht den Beschwerdeführerinnen namentlich frei, im Strafverfahren Entschädi- gungsforderungen zu stellen oder bei den Strafverfolgungsbehörden eine all- fällige Strafanzeige zu stellen. Auf die in diesem Absatz genannten Anträge ist nicht einzutreten.</w:t>
      </w:r>
    </w:p>
    <w:p>
      <w:r>
        <w:rPr>
          <w:b/>
        </w:rPr>
        <w:t>E. 3.5</w:t>
      </w:r>
    </w:p>
    <w:p>
      <w:r>
        <w:t>Nicht einzutreten ist weiter auf den Antrag (act. 1 S. 2 Antrag 6), die ESBK habe die anonymen Anzeigen offen zu legen (act. 1 S. 6; act. 5 S. 4 f.). Of- fenbar hat der Verteidiger auch ein entsprechendes Einsichtsgesuch bei der ESBK gestellt. Diese Einsicht war nicht Thema der angefochtenen Verfügun- gen. Eine Beschwerde ist nur im Rahmen des Streitgegenstands zulässig, wobei dieser vorab durch den angefochtenen Entscheid begrenzt ist (BGE 133 II 181 E. 3.3 S. 189). Entsprechend ist auf Antrag 6 der Be- schwerde mangels funktioneller Zuständigkeit der Beschwerdekammer nicht einzutreten.</w:t>
      </w:r>
    </w:p>
    <w:p>
      <w:r>
        <w:rPr>
          <w:b/>
        </w:rPr>
        <w:t>E. 3.6</w:t>
      </w:r>
    </w:p>
    <w:p>
      <w:r>
        <w:t>Mangels sachlicher Zuständigkeit ist sodann auf den Antrag nicht einzutre- ten, es seien die nötigen aufsichtsrechtlichen bzw. disziplinarischen Mass- nahmen zu treffen (act. 1 S. 2 Antrag 7). Die Beschwerdekammer des Bun- desstrafgerichts ist nicht Aufsichtsinstanz der ESBK (vgl. Art. 37 StBOG e contrario).</w:t>
      </w:r>
    </w:p>
    <w:p>
      <w:r>
        <w:rPr>
          <w:b/>
        </w:rPr>
        <w:t>E. 3.7</w:t>
      </w:r>
    </w:p>
    <w:p>
      <w:r>
        <w:t>Die Beschwerdeführerinnen liessen in der Replik neue Anträge stellen resp. bestehende Anträge ergänzen. So fechten sie mit der Hausdurchsuchung</w:t>
      </w:r>
    </w:p>
    <w:p>
      <w:r>
        <w:t>- 10 -</w:t>
      </w:r>
    </w:p>
    <w:p>
      <w:r>
        <w:t>neu auch die Sicherstellungsverfügung an (act. 5 S. 2 Antrag 1). Diese ist freilich nicht anfechtbar (vgl. Art. 50 Abs. 3 VStR sowie oben Erwä- gung 3.3.5). Sie beantragen sodann neu, die ESBK sei zu verpflichten, die beschlagnahmten Gelder sowie die beschlagnahmten AntePAY-Karten frei- und zurückzugeben (act. 5 S. 2 Antrag 5). Zwar spricht die Begründung der Beschwerde die Vermögensbeschlagnahme an (act. 1 S. 6 Ziff. 6). Es ist in- des nicht klar, in welchem Zusammenhang der Verteidiger dies vorbringt. Am Schluss der Ziffer sechs werden nur "Unverhältnismässigkeit, Verstoss gg. rechtliches Gehör" erwähnt. Entsprechend lassen die Beschwerdeführe- rinnen in der Beschwerde nur beantragen, es seien die "sichergestellten Ge- genstände allesamt sofort zu retournieren, und zwar durch physischen Transport an den Ort, wo sie behoben wurden". Die in der Replik in einer eigenen neuen Ziffer beantragte Freigabe der Gelder muss dahingehend verstanden werden, dass der Anwalt und Verteidiger den Antrag bisher nicht stellte. Diesen Antrag hätten die Beschwerdeführerinnen indes bereits in der Beschwerdeschrift vom 21. Oktober 2019 stellen können und müssen (vgl. Art. 52 Abs. 1 VwVG i.V.m. Art. 28 Abs. 3 VStrR). Die Anträge erfolgen daher verspätet. Die Beschwerdeführerinnen können bei der ESBK noch stets eine Freigabe der Vermögenswerte verlangen. Auf ihre neuen Anträge in der Replik ist vorliegend nicht einzutreten.</w:t>
      </w:r>
    </w:p>
    <w:p>
      <w:r>
        <w:rPr>
          <w:b/>
        </w:rPr>
        <w:t>E. 3.8</w:t>
      </w:r>
    </w:p>
    <w:p>
      <w:r>
        <w:t>Insgesamt kann auf keinen materiellen Antrag der Beschwerde eingetreten werden. Damit sind auch die Anträge auf aufschiebende Wirkung oder su- perprovisorischen Erlass einer vorsorglichen Massnahme (act. 5 S. 12) hin- fällig geworden. Es ist in dieser Situation auch nicht zu entscheiden, ob die Beschwerdeführerinnen für alle Anträge beschwerdelegitimiert seien. Auf die offensichtlich unzulässige Beschwerde ist nicht einzutreten.</w:t>
      </w:r>
    </w:p>
    <w:p>
      <w:r>
        <w:rPr>
          <w:b/>
        </w:rPr>
        <w:t>E. 4</w:t>
      </w:r>
    </w:p>
    <w:p>
      <w:r>
        <w:t>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 Abs. 2 StBOG) und führt für die Kosten das Reglement des Bundesstrafgerichts vom 31. August 2010 über die Kosten, Gebühren und Entschädigungen in Bundesstrafverfahren (BStKR; SR 173.713.162) an. Für die Kostenvertei- lung zwischen den Parteien wurde einerseits Art. 66 Abs. 1 BGG analog her- angezogen (TPF 2011 25 E. 3; vgl. aber BGE 131 II 562 E. 3.4). Bei Ge- richtskosten greifen das Kostendeckungs- und Äquivalenzprinzip nicht (BGE 143 I 227 E. 4.3.1, 4.2.3; anders BGE 141 I 105 E. 3.3.2); Gerichtskosten werden indes in Anlehnung an das Verursacherprinzip in der Regel nach</w:t>
      </w:r>
    </w:p>
    <w:p>
      <w:r>
        <w:t>- 11 -</w:t>
      </w:r>
    </w:p>
    <w:p>
      <w:r>
        <w:t>Obsiegen/Unterliegen verteilt (Beschluss des Bundesstrafgerichts BE.2013.16 vom 27. Februar 2014 E. 7).</w:t>
      </w:r>
    </w:p>
    <w:p>
      <w:r>
        <w:t>Kann auf die Beschwerden nicht eingetreten werden, so unterliegen die Be- schwerdeführerinnen. Sie werden damit kostenpflichtig (vgl. Art. 25 Abs. 4 VStrR). Die Gerichtsgebühr ist in Anwendung von Art. 5 und 8 BStKR auf Fr. 2'000.-- festzusetzen und den Beschwerdeführerinnen solidarisch aufzu- erlegen.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