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BV.2019.33 vom 18. November 2019</w:t>
      </w:r>
    </w:p>
    <w:p>
      <w:r>
        <w:t>Bundesstrafgericht, 2019-11-18, IT</w:t>
      </w:r>
    </w:p>
    <w:p>
      <w:r>
        <w:rPr>
          <w:b/>
        </w:rPr>
        <w:t xml:space="preserve">Quelle: </w:t>
      </w:r>
      <w:r>
        <w:t>https://mcp.opencaselaw.ch/entscheid/bstger_BV.2019.33</w:t>
      </w:r>
    </w:p>
    <w:p>
      <w:r>
        <w:t>FR: TPF BV.2019.33 du 18 novembre 2019</w:t>
      </w:r>
    </w:p>
    <w:p>
      <w:r>
        <w:t>IT: TPF BV.2019.33 del 18 novembre 2019</w:t>
      </w:r>
    </w:p>
    <w:p>
      <w:pPr>
        <w:pStyle w:val="Heading2"/>
      </w:pPr>
      <w:r>
        <w:t>Regeste</w:t>
      </w:r>
    </w:p>
    <w:p>
      <w:r>
        <w:t>Sequestro (art. 46 DPA).</w:t>
      </w:r>
    </w:p>
    <w:p>
      <w:pPr>
        <w:pStyle w:val="Heading2"/>
      </w:pPr>
      <w:r>
        <w:t>Erwägungen</w:t>
      </w:r>
    </w:p>
    <w:p>
      <w:r>
        <w:rPr>
          <w:b/>
        </w:rPr>
        <w:t>E. 3</w:t>
      </w:r>
    </w:p>
    <w:p>
      <w:r>
        <w:t>CP, non fondino alcuna pretesa privilegiata in favore dello Stato nell’ambito dell’esecuzione forzata. In questo senso non è condivisibile la tesi dell’autorità precedente, secondo cui per ovviare a quest’ultimo fatto si possa sequestrare una somma maggiore del prevedibile risarcimento, ciò che equivarrebbe a elu- dere la scelta esplicita del legislatore di rinunciare a privilegiare questo tipo di crediti per rapporto ad altri crediti concorrenti. Del resto l’esecuzione di un risar- cimento compensatorio, la realizzazione dei beni sequestrati e la distribuzione dei denari avvengono conformemente alla legge federale sulla esecuzione e sul fallimento (LEF; RS 281.1) e presso le autorità competenti in materia (DTF 141 IV 360 consid. 3.2) e non davanti all’autorità penale (v. DTF 126 I 97 consid. 3d/cc; sentenza del Tribunale federale 6B_694/2009 del 22 aprile 2010 consid. 1.5; HEIMGARTNER, op. cit., pag. 359). Proprio per questo motivo il Tribunale penale federale ha già avuto modo di rilevare, con l’avallo della dottrina, che se valori patrimoniali sequestrati a garanzia di un risarcimento equivalente ven- gono pignorati nella procedura esecutiva volta a ottenere soddisfazione di quello stesso risarcimento, il sequestro penale va levato (v. TPF 2014 49 con- sid. 2 e 3; DUPUIS/MOREILLON/PIGUET/BERGER/MAZOU/RODIGARI, Code pénal, Petit commentaire, 2a ediz. 2017, n. 20 ad art. 71 CP).</w:t>
      </w:r>
    </w:p>
    <w:p>
      <w:r>
        <w:rPr>
          <w:b/>
        </w:rPr>
        <w:t>E. 3.4</w:t>
      </w:r>
    </w:p>
    <w:p>
      <w:r>
        <w:t>Ne consegue che i sequestri possono essere mantenuti soltanto a concorrenza dell’importo del risarcimento equivalente. Il blocco di valori di un’entità superiore all’importo in questione viola invece il principio della proporzionalità. Contraria- mente a quanto sostenuto dall’autorità precedente, il fatto che il reclamante ri- sieda all’estero, ciò che potrebbe causare problemi di esecuzione, non costitui- sce un motivo valido per mantenere dei sequestri irrispettosi del suddetto prin- cipio.</w:t>
      </w:r>
    </w:p>
    <w:p>
      <w:r>
        <w:rPr>
          <w:b/>
        </w:rPr>
        <w:t>E. 4</w:t>
      </w:r>
    </w:p>
    <w:p>
      <w:r>
        <w:t>Il reclamo va dunque accolto e la decisione impugnata annullata, come richiesto dal reclamante in via subordinata. La causa è rinviata all’autorità precedente affinché limiti il sequestro a concorrenza, complessivamente, di fr. 249'956.–, secondo modalità concrete lasciate al suo libero apprezzamento, riservato il diritto di essere sentito del reclamante.</w:t>
      </w:r>
    </w:p>
    <w:p>
      <w:r>
        <w:rPr>
          <w:b/>
        </w:rPr>
        <w:t>E. 5</w:t>
      </w:r>
    </w:p>
    <w:p>
      <w:r>
        <w:t>Conformemente all’art. 25 cpv. 4 DPA, l’onere delle spese per la procedura di reclamo davanti alla Corte dei reclami penali si determina secondo l’art. 73 LOAP. L’art. 73 LOAP rinvia al regolamento del 31 agosto 2010 del Tribunale penale federale sulle spese, gli emolumenti, le ripetibili e le indennità della pro- cedura penale federale (RSPPF; RS 173.713.162), regolamento che tuttavia non contiene indicazioni in merito all’attribuzione delle spese giudiziarie. Tro- vano pertanto applicazione, in analogia, le disposizioni della LTF (v. ad esempio la sentenza del Tribunale penale federale BV.2010.60 del 25 luglio 2011). Giu- sta l'art. 66 cpv. 1 LTF, di regola, le spese giudiziarie sono addossate alla parte</w:t>
      </w:r>
    </w:p>
    <w:p>
      <w:r>
        <w:t>- 8 -</w:t>
      </w:r>
    </w:p>
    <w:p>
      <w:r>
        <w:t>soccombente. Se le circostanze lo giustificano, il tribunale può ripartirle in modo diverso o rinunciare ad addossarle alle parti. Alla Confederazione, ai Cantoni, ai Comuni e alle organizzazioni incaricate di compiti di diritto pubblico non pos- sono di regola essere addossate spese giudiziarie se, senza avere alcun inte- resse pecuniario, si rivolgono al tribunale nell’esercizio delle loro funzioni uffi- ciali o se le loro decisioni in siffatte controversie sono impugnate mediante ri- corso (art. 66 cpv. 4 LTF). Visto quanto precede, non vengono quindi addossate spese al DFF. Al reclamante deve essere restituito l’anticipo delle spese di fr. 2'000.– versato. Il DFF deve inoltre rifondere al reclamante adeguate spese ripetibili (v. art. 68 LTF). Nel caso concreto, tenuto conto del presumibile dispen- dio temporale nell'elaborazione del presente reclamo e della tariffa applicabile, un importo forfettario di fr. 2'000.–, da porre a carico dell’amministrazione in causa, appare adeguato.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