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BV.2018.6 vom 6. Juni 2018</w:t>
      </w:r>
    </w:p>
    <w:p>
      <w:r>
        <w:t>Bundesstrafgericht, 2018-06-06, FR</w:t>
      </w:r>
    </w:p>
    <w:p>
      <w:r>
        <w:rPr>
          <w:b/>
        </w:rPr>
        <w:t xml:space="preserve">Quelle: </w:t>
      </w:r>
      <w:r>
        <w:t>https://mcp.opencaselaw.ch/entscheid/bstger_BV.2018.6</w:t>
      </w:r>
    </w:p>
    <w:p>
      <w:r>
        <w:t>FR: TPF BV.2018.6 du 6 juin 2018</w:t>
      </w:r>
    </w:p>
    <w:p>
      <w:r>
        <w:t>IT: TPF BV.2018.6 del 6 giugno 2018</w:t>
      </w:r>
    </w:p>
    <w:p>
      <w:pPr>
        <w:pStyle w:val="Heading2"/>
      </w:pPr>
      <w:r>
        <w:t>Regeste</w:t>
      </w:r>
    </w:p>
    <w:p>
      <w:r>
        <w:t>Actes (art. 27 al. 1 et 3 DPA). Mesures provisionnelles (art. 28 al. 5 DPA).</w:t>
      </w:r>
    </w:p>
    <w:p>
      <w:pPr>
        <w:pStyle w:val="Heading2"/>
      </w:pPr>
      <w:r>
        <w:t>Erwägungen</w:t>
      </w:r>
    </w:p>
    <w:p>
      <w:r>
        <w:rPr>
          <w:b/>
        </w:rPr>
        <w:t>E. 1.1</w:t>
      </w:r>
    </w:p>
    <w:p>
      <w:r>
        <w:t>Lorsqu’un prononcé pénal a été rendu, celui-ci clôt formellement la procé- dure d’enquête l’ayant précédé. Il constitue une décision au sens de l’art. 70 al. 1 DPA, qui peut être contestée uniquement par la voie prévue par l’art. 72 DPA, soit la demande du prévenu à être jugé par un tribunal. Saisi d’une telle demande, l’administration doit y donner suite et transmettre le dossier; elle ne dispose à cet égard d’aucune marge d’appréciation.</w:t>
      </w:r>
    </w:p>
    <w:p>
      <w:r>
        <w:rPr>
          <w:b/>
        </w:rPr>
        <w:t>E. 1.2</w:t>
      </w:r>
    </w:p>
    <w:p>
      <w:r>
        <w:t>L’art. 50 al. 1 de la loi du 22 juin 2007 sur l’Autorité fédérale de surveillance des marchés financiers (LFINMA; RS 956.1) prévoit que le DPA est appli- cable aux infractions à la LFINMA ou aux loi sur les marchés financiers au sens de l’art. 1 al. 1 LFINMA.</w:t>
      </w:r>
    </w:p>
    <w:p>
      <w:r>
        <w:t>L’art. 50 al. 2 LFINMA dispose que si le jugement par le tribunal a été de- mandé, celui-ci relève de la juridiction fédérale. Dans ce cas, le DFF dépose le dossier auprès du MPC, qui le transmet au Tribunal pénal fédéral. Le ren- voi pour jugement tient alors lieu d’accusation et les art. 73 à 83 DPA sont applicables par analogie.</w:t>
      </w:r>
    </w:p>
    <w:p>
      <w:r>
        <w:t>En application de l’art. 35 al. 1 de la loi fédérale du 19 mars 2000 sur l’orga- nisation des autorités pénales de la Confédération (LOAP; RS 173.71), la Cour des affaires pénales est compétente pour connaître des affaires rele- vant de la juridiction fédérale.</w:t>
      </w:r>
    </w:p>
    <w:p>
      <w:r>
        <w:t>- 4 -</w:t>
      </w:r>
    </w:p>
    <w:p>
      <w:r>
        <w:rPr>
          <w:b/>
        </w:rPr>
        <w:t>E. 1.3</w:t>
      </w:r>
    </w:p>
    <w:p>
      <w:r>
        <w:t>La Cour des affaires pénales du Tribunal pénal fédéral dispose d’un pouvoir d’examen complet lorsqu’elle rend un jugement en matière de droit pénal administratif (ANDREAS EICKER/FRIEDRICH FRANK/JONAS ACHERMANN, Ver- waltungsstrafrecht und Verwaltungsstrafverfahrensrecht, 2012, p. 274 ss). D’éventuels vices de forme doivent être invoqués dans la demande de juge- ment par un tribunal, et les grief devront être examinés par le tribunal lors de l’examen de l’acte d’accusation (art. 81 DPA en lien avec l’art. 329 CPP).</w:t>
      </w:r>
    </w:p>
    <w:p>
      <w:r>
        <w:rPr>
          <w:b/>
        </w:rPr>
        <w:t>E. 1.4</w:t>
      </w:r>
    </w:p>
    <w:p>
      <w:r>
        <w:t>En l’espèce, le prononcé pénal du 5 avril 2018 rendu par le Chef du Service juridique du DFF à l’encontre de A. a pour objet une violation de l’obligation de communiquer au sens de l’art. 37 LBA. Cette dernière loi constituant une loi sur les marchés financiers (art. 1 al. 1 let. f LFINMA), le jugement requis par A. relève de la compétence de la Cour des affaire pénales du Tribunal pénal fédéral, en qualité de juridiction fédérale de première instance.</w:t>
      </w:r>
    </w:p>
    <w:p>
      <w:r>
        <w:rPr>
          <w:b/>
        </w:rPr>
        <w:t>E. 1.5</w:t>
      </w:r>
    </w:p>
    <w:p>
      <w:r>
        <w:t>Le plaignant a déposé une plainte le 9 avril 2018 puis a demandé, le 16 avril 2018, à être jugé par un tribunal au sens de l’art. 72 al. 1 DPA. Selon lui, sa plainte du 9 avril 2018 n’a pas pour objet le prononcé pénal lui-même mais la procédure qui a conduit à celui-ci, de sorte que la voie de la plainte serait bien ouverte. Suivre le plaignant reviendrait à admettre que deux voies de droit parallèles devant deux instances différentes soient ouvertes au pré- venu, soit tant concernant le prononcé lui-même qu’à l’encontre de la procé- dure le précédant, devant lesquelles il pourrait soulever les mêmes griefs. Force est de constater que c’est en effet bien le prononcé pénal qui contient la violation invoquée par le recourant, de sorte que, in fine, c’est bien celui- ci qui fait l’objet de la plainte. Or comme le relève le plaignant lui-même, la voie de la plainte n’est pas ouverte dans un tel cas.</w:t>
      </w:r>
    </w:p>
    <w:p>
      <w:r>
        <w:rPr>
          <w:b/>
        </w:rPr>
        <w:t>E. 1.6</w:t>
      </w:r>
    </w:p>
    <w:p>
      <w:r>
        <w:t>Il s’ensuit que la demande de jugement du 16 avril 2018 a pour conséquence la transmission de la cause, par l’intermédiaire du MPC, à la Cour des af- faires pénales du Tribunal pénal fédéral pour instruire et juger la présente affaire. La Cour de céans n’est dès lors pas compétente pour se déterminer sur d’éventuels vices affectant le prononcé pénal ou la procédure l’ayant pré- cédé. Il s’ensuit que la plainte est irrecevable.</w:t>
      </w:r>
    </w:p>
    <w:p>
      <w:r>
        <w:rPr>
          <w:b/>
        </w:rPr>
        <w:t>E. 2</w:t>
      </w:r>
    </w:p>
    <w:p>
      <w:r>
        <w:t>Le plaignant sollicite l’octroi de mesures provisionnelles. Il requiert que la Cour de céans suspende la procédure de jugement aux termes des art. 72 ss DPA (act. 1, p. 4). L’autorité de céans n’est cependant pas compétente pour suspendre une procédure dont elle n’est elle-même pas saisie et qui relève de la compétence d’une autre autorité. La requête de mesures provi- sionnelles doit ainsi également être déclarée irrecevable.</w:t>
      </w:r>
    </w:p>
    <w:p>
      <w:r>
        <w:t>- 5 -</w:t>
      </w:r>
    </w:p>
    <w:p>
      <w:r>
        <w:rPr>
          <w:b/>
        </w:rPr>
        <w:t>E. 3</w:t>
      </w:r>
    </w:p>
    <w:p>
      <w:r>
        <w:t>Le plaignant, qui succombe, supportera un émolument, fixé à CHF 2'000.-- en vertu de l’art. 73 LOAP (applicable par renvoi de l’art. 25 al. 4 DPA; art. 5 et 8 du règlement du Tribunal pénal fédéral du 31 août 2010 sur les frais, émoluments, dépens et indemnités de la procédure pénale fédérale; RS 173.713.162), entièrement couvert par l’avance de frais versée.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