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BV.2017.53 vom 28. November 2017</w:t>
      </w:r>
    </w:p>
    <w:p>
      <w:r>
        <w:t>Bundesstrafgericht, 2017-11-28, FR</w:t>
      </w:r>
    </w:p>
    <w:p>
      <w:r>
        <w:rPr>
          <w:b/>
        </w:rPr>
        <w:t xml:space="preserve">Quelle: </w:t>
      </w:r>
      <w:r>
        <w:t>https://mcp.opencaselaw.ch/entscheid/bstger_BV.2017.53</w:t>
      </w:r>
    </w:p>
    <w:p>
      <w:r>
        <w:t>FR: TPF BV.2017.53 du 28 novembre 2017</w:t>
      </w:r>
    </w:p>
    <w:p>
      <w:r>
        <w:t>IT: TPF BV.2017.53 del 28 novembre 2017</w:t>
      </w:r>
    </w:p>
    <w:p>
      <w:pPr>
        <w:pStyle w:val="Heading2"/>
      </w:pPr>
      <w:r>
        <w:t>Regeste</w:t>
      </w:r>
    </w:p>
    <w:p>
      <w:r>
        <w:t>Actes (art. 27 al. 1 et 3 DPA). 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Un émolument de CHF 500.– est mis à la charge du plaignant.</w:t>
      </w:r>
    </w:p>
    <w:p>
      <w:r>
        <w:t>Bellinzone, le 28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Nicolas Urech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