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BV.2017.26 vom 6. September 2017</w:t>
      </w:r>
    </w:p>
    <w:p>
      <w:r>
        <w:t>Bundesstrafgericht, 2017-09-06, DE</w:t>
      </w:r>
    </w:p>
    <w:p>
      <w:r>
        <w:rPr>
          <w:b/>
        </w:rPr>
        <w:t xml:space="preserve">Quelle: </w:t>
      </w:r>
      <w:r>
        <w:t>https://mcp.opencaselaw.ch/entscheid/bstger_BV.2017.26</w:t>
      </w:r>
    </w:p>
    <w:p>
      <w:r>
        <w:t>FR: TPF BV.2017.26 du 6 septembre 2017</w:t>
      </w:r>
    </w:p>
    <w:p>
      <w:r>
        <w:t>IT: TPF BV.2017.26 del 6 settembre 2017</w:t>
      </w:r>
    </w:p>
    <w:p>
      <w:pPr>
        <w:pStyle w:val="Heading2"/>
      </w:pPr>
      <w:r>
        <w:t>Regeste</w:t>
      </w:r>
    </w:p>
    <w:p>
      <w:r>
        <w:t>Akteneinsicht (Art. 36 VStrR i.V.m. Art. 26 ff. VwVG).</w:t>
      </w:r>
    </w:p>
    <w:p>
      <w:pPr>
        <w:pStyle w:val="Heading2"/>
      </w:pPr>
      <w:r>
        <w:t>Erwägungen</w:t>
      </w:r>
    </w:p>
    <w:p>
      <w:r>
        <w:rPr>
          <w:b/>
        </w:rPr>
        <w:t>E. 1.1</w:t>
      </w:r>
    </w:p>
    <w:p>
      <w:r>
        <w:t>Ist die Verfolgung und Beurteilung von Widerhandlungen einer Verwaltungs- behörde des Bundes übertragen, so findet das Bundesgesetz vom 22. März 1974 über das Verwaltungsstrafrecht (VStrR; SR 313.0) Anwendung (Art. 1 VStrR). Gemäss Art. 128 Abs. 1 ZG werden Widerhandlungen gegen das Zollgesetz nach diesem und dem VStrR verfolgt und beurteilt. Verfolgende und urteilende Behörde ist die EZV (Art. 128 Abs. 2 ZG). Gemäss Art. 103 Abs. 1 MWSTG ist auf die Strafverfolgung grundsätzlich das VStrR anwend- bar. Bei der Einfuhrsteuer obliegt die Strafverfolgung der EZV (Art. 103 Abs. 2 MWSTG).</w:t>
      </w:r>
    </w:p>
    <w:p>
      <w:r>
        <w:rPr>
          <w:b/>
        </w:rPr>
        <w:t>E. 1.2</w:t>
      </w:r>
    </w:p>
    <w:p>
      <w:r>
        <w:t>Auch nach dem Inkrafttreten der Schweizerischen Strafprozessordnung vom</w:t>
      </w:r>
    </w:p>
    <w:p>
      <w:r>
        <w:rPr>
          <w:b/>
        </w:rPr>
        <w:t>E. 1.3</w:t>
      </w:r>
    </w:p>
    <w:p>
      <w:r>
        <w:t>Davon ist die Gesetzesanwendung und -auslegung zu unterscheiden, die auch dazu dient zu ermitteln, ob eine zu füllende Lücke vorliegt (BGE 143 IV 49 E. 1.4.2; 141 IV 298 E. 1.3.2 m.w.H.). Das Gesetz ist nach ständiger Rechtsprechung in erster Linie aus sich selbst heraus auszulegen, das heisst, nach dem Wortlaut, Sinn und Zweck und den ihm zugrunde liegenden Wertungen auf der Basis einer teleologischen Verständnismethode. Die Ge- setzesauslegung hat sich vom Gedanken leiten zu lassen, dass nicht schon der Wortlaut die Norm darstellt, sondern erst das an Sachverhalten verstan- dene und konkretisierte Gesetz. Gefordert ist die sachlich richtige Entschei- dung im normativen Gefüge, ausgerichtet auf ein befriedigendes Ergebnis der ratio legis (BGE 143 IV 49 E. 1.4.1; 142 IV 401 E. 3.3 m.w.H.; 142 IV 1 E. 2.4.1 m.w.H.; 141 IV 298 E.1.3.2 m.w.H.).</w:t>
      </w:r>
    </w:p>
    <w:p>
      <w:r>
        <w:t>Nachdem sich die Rechtspraxis – im Interesse eines fairen Verfahrens zwei- fellos notwendig – allgemein in Richtung einer stärkeren Beachtung und Ein- haltung prozessualer Regeln entwickelt hatte, wollte man diese Grundrechts- konformität mit der Gesetzgebung zur neuen StPO besser gewährleisten (Botschaft vom 21. Dezember 2005 zur Vereinheitlichung des Strafprozess- rechts, BBl 2006 S. 1085 ff., 1101; KELLER, a.a.O., S. 166). Als relativ neues Prozessgesetz bildet die StPO mithin Regeln eines nach aktuellem Ver- ständnis fairen Strafverfahrens ab (vgl. KELLER, a.a.O., S. 170; vgl. auch – im Zusammenhang mit Lückenfüllung – EICKER/ACHERMANN/LEHNER, Zur</w:t>
      </w:r>
    </w:p>
    <w:p>
      <w:r>
        <w:t>- 6 -</w:t>
      </w:r>
    </w:p>
    <w:p>
      <w:r>
        <w:t>Zulässigkeit eines Rückgriffs auf Bestimmungen der StPO im Verwaltungs- strafverfahren, AJP 2013, S. 1450 ff., 1454), so dass es sich anbietet, zur Auslegung des VStrR gegebenenfalls auch die StPO beizuziehen.</w:t>
      </w:r>
    </w:p>
    <w:p>
      <w:r>
        <w:t>2.</w:t>
      </w:r>
    </w:p>
    <w:p>
      <w:r>
        <w:t>2.1 Gegen einen Beschwerdeentscheid im Sinne von Art. 27 Abs. 2 VStrR kann bei der Beschwerdekammer des Bundesstrafgerichts Beschwerde geführt werden (Art. 27 Abs. 3 VStrR i.V.m. Art. 37 Abs. 2 lit. b StBOG). Zur Be- 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 Mit der Beschwerde gegen gestützt auf Art. 27 VStrR ergan- gene Beschwerdeentscheide kann nur die Verletzung von Bundesrecht, ein- schliesslich Überschreitung oder Missbrauch des Ermessens, gerügt werden (Art. 27 Abs. 3 VStrR).</w:t>
      </w:r>
    </w:p>
    <w:p>
      <w:r>
        <w:t>2.2 Die vorliegende Beschwerde richtet sich gegen den Beschwerdeentscheid eines Chefs der EZV betreffend Akteneinsicht vom 11. Mai 2017, mithin ge- gen einen Beschwerdeentscheid im Sinne von Art. 27 Abs. 2 VStrR. Die Be- schwerdeführerin ist durch den Beschwerdeentscheid insofern berührt, als ihre Beschwerde abgewiesen wurde und damit ihrem Rechtsbegehren um vollumfängliche Akteneinsicht nicht stattgegeben wird. Entsprechend hat sie ein schutzwürdiges Interesse an dessen Aufhebung. Auf die frist- und form- gerecht erhobene Beschwerde ist grundsätzlich einzutreten.</w:t>
      </w:r>
    </w:p>
    <w:p>
      <w:r>
        <w:t>2.3 Die Beschwerde gemäss VStrR ist ein devolutives Rechtsmittel (EI- CKER/FRANK/ACHERMANN, Verwaltungsstrafrecht und Verwaltungsstrafver- fahrensrecht, Bern 2012, S. 222; vgl. Urteil des Bundesgerichts 1B_63/2009 vom 1. September 2009, E. 1.4). Das bedeutet auch, dass der Beschwerde- entscheid die ursprüngliche Verfügung ersetzt und nur dieser allein Anfech- tungsgegenstand für den nachfolgenden Instanzenzug ist (vgl. HÄFELIN/MÜL- LER/UHLMANN, Allgemeines Verwaltungsrecht, 7. Aufl., Zürich/St. Gallen 2016, N. 1169; KIENER/RÜTSCHE/KUHN, Öffentliches Verfahrensrecht, 2. Aufl., Zürich/St. Gallen 2015, N. 1250, N. 1289, N. 1644; vgl. auch Urteil des Bundesgerichts 1B_63/2009 vom 1. September 2009, E. 1.4; je m.w.H.).</w:t>
      </w:r>
    </w:p>
    <w:p>
      <w:r>
        <w:t>Der vorliegend angefochtene Beschwerdeentscheid der EZV vom 11. Mai 2017 ersetzt die ursprüngliche Verfügung der ZFA Basel vom 24. Feb- ruar 2017. Der Antrag der Beschwerdeführerin, die Verfügung der ZFA Basel</w:t>
      </w:r>
    </w:p>
    <w:p>
      <w:r>
        <w:t>- 7 -</w:t>
      </w:r>
    </w:p>
    <w:p>
      <w:r>
        <w:t>vom 24. Februar 2017 sei aufzuheben, ist folglich unzulässig und insoweit ist auf die Beschwerde nicht einzutreten.</w:t>
      </w:r>
    </w:p>
    <w:p>
      <w:r>
        <w:t>3.</w:t>
      </w:r>
    </w:p>
    <w:p>
      <w:r>
        <w:t>3.1 In prozessualer Hinsicht beantragt die Beschwerdeführerin den Beizug der Akten sowohl des Zollstrafverfahrens als auch des vor Bundesgericht hängi- gen Beschwerdeverfahrens betreffend Entsiegelung.</w:t>
      </w:r>
    </w:p>
    <w:p>
      <w:r>
        <w:t>3.2 Die Akten des Zollstrafverfahrens hat die Beschwerdekammer – entspre- chend ihrer ständigen und vom Bundesgericht nicht beanstandeten Praxis (vgl. hierzu den Leitentscheid TPF 2005 209 E. 3.4 und das Urteil des Bun- desgerichts 1S.1/2006 vom 13. Februar 2006, E. 2; ferner Beschlüsse des Bundesstrafgerichts BB.2013.173 vom 24. Januar 2014, E. 2; BB.2011.78 vom 5. Dezember 2011, E. 1; Entscheid des Bundesstrafgerichts BV.2009.30 vom 15. Dezember 2009, E. 2.4; vgl. auch GUIDON, Die Be- schwerde gemäss Schweizerischer Strafprozessordnung, Diss. Zü- rich/St. Gallen 2011, N. 514; je m.w.H.) – beigezogen, soweit die Beschwer- degegnerin bereit ist, diese der Beschwerdeführerin offenzulegen. Soweit die Beschwerdeführerin geltend macht, diese Praxis sei unzulässig (act. 11, S. 8 f.), geht ihre Rüge fehl.</w:t>
      </w:r>
    </w:p>
    <w:p>
      <w:r>
        <w:t>3.3 Die der Beschwerdekammer damit vorliegenden Akten ermöglichen einen zuverlässigen Entscheid über die erhobene Beschwerde bzw. die damit auf- geworfene Fragestellung. Auf den Beizug der Akten des vor Bundesgericht hängigen Beschwerdeverfahrens betreffend Entsiegelung kann deshalb ver- zichtet werden.</w:t>
      </w:r>
    </w:p>
    <w:p>
      <w:r>
        <w:t>4.</w:t>
      </w:r>
    </w:p>
    <w:p>
      <w:r>
        <w:t>4.1 Die Beschwerdeführerin rügt namentlich eine Verletzung von Art. 26 und Art. 27 VwVG i.V.m. Art. 36 VStrR sowie Art. 5 Abs. 3 und Art. 29 Abs. 2 BV (act. 1, S. 3). Sie macht zusammengefasst geltend, hinsichtlich des von der Beschwerdegegnerin geltend gemachten Verweigerungsgrundes von Art. 27 Abs. 1 lit. c VwVG sei das entsprechende Interesse konkret zu substantiie- ren. Die Akteneinsicht verweigernde Behörde habe insbesondere darzule- gen, dass eine Gefährdung der Untersuchung sehr wahrscheinlich sei. Die Beschwerdegegnerin und die ZFA Basel machten dies nicht einmal ansatz- weise geltend (act. 1, S. 8 ff., S. 13; act. 11, S. 4 ff.). Eine Verdunkelungsge- fahr bestehe denn auch nicht (act. 1, S. 7, S. 11, S. 12 ff.; act. 11, S. 4 f.). Jedenfalls überwiege das von der Beschwerdegegnerin geltend gemachte Interesse an der Klärung des Sachverhalts und an der Feststellung des</w:t>
      </w:r>
    </w:p>
    <w:p>
      <w:r>
        <w:t>- 8 -</w:t>
      </w:r>
    </w:p>
    <w:p>
      <w:r>
        <w:t>Schuldigen das Einsichtsinteresse nicht (act. 1, S. 12 f.). Es sei zudem un- sachgemäss und verstosse auch gegen das Verfassungsprinzip des Han- delns nach Treu und Glauben nach Art. 5 Abs. 2 BV, das Akteneinsichtsrecht der Beschwerdeführerin in zeitlicher Hinsicht mit der Entsiegelung von Akten zu verknüpfen, gegen deren Durchsuchung die Beschwerdeführerin Einspra- che erhoben habe (act. 1, S. 8; act. 11, S. 7). Die Beschwerdegegnerin und die ZFA Basel hätten im Übrigen das Gebot des Handelns nach Treu und Glauben im Verlauf der Untersuchung konsequent und systematisch verletzt (act. 1, S. 13 ff.; act. 11, S. 7 f.).</w:t>
      </w:r>
    </w:p>
    <w:p>
      <w:r>
        <w:t>4.2 Während einer laufenden verwaltungsstrafrechtlichen Untersuchung richtet sich die Akteneinsicht gemäss Art. 36 VStrR nach den Art. 26–28 des Bun- desgesetzes vom 20. Dezember 1968 über das Verwaltungsverfahren (Ver- waltungsverfahrensgesetz, VwVG; SR 172.021). Das Recht auf Aktenein- sicht ist Ausfluss des Anspruchs auf rechtliches Gehör, welcher aus den Art. 29 Abs. 2 BV und Art. 6 Ziff. 3 EMRK abgeleitet wird (vgl. TPF 2013 159 E. 2.2 m.w.H.).</w:t>
      </w:r>
    </w:p>
    <w:p>
      <w:r>
        <w:t>Mit Art. 26–28 VwVG erhält das Akteneinsichtsrecht im Verwaltungsstrafver- fahren eine Regelung sowohl in persönlicher als auch in sachlicher Hinsicht (vgl. EICKER/FRANK/ACHERMANN, a.a.O., S. 233 ff.): Gemäss Art. 26 Abs. 1 VwVG hat die Partei oder ihr Vertreter Anspruch darauf, in ihrer Sache Ein- gaben von Parteien und Vernehmlassungen von Behörden (lit. a), alle als Beweismittel dienende Aktenstücke (lit. b) und Niederschriften eröffneter Verfügungen (lit. c) am Sitz der verfügenden Behörde oder einer durch diese zu bezeichnenden kantonalen Behörde einzusehen. Art. 27 VwVG regelt die Ausnahmen. Gemäss Art. 27 Abs. 1 VwVG darf die Behörde die Einsicht- nahme in die Akten nur verweigern, wenn wesentliche öffentliche Interessen des Bundes oder der Kantone, insbesondere die innere oder äussere Sicher- heit der Eidgenossenschaft, die Geheimhaltung erfordern (lit. a), wesentliche private Interessen, insbesondere von Gegenparteien, die Geheimhaltung er- fordern (lit. b) oder das Interesse einer noch nicht abgeschlossenen amtli- chen Untersuchung es erfordert (lit. c). Die Verweigerung der Einsichtnahme darf sich nur auf die Aktenstücke erstrecken, für die Geheimhaltungsgründe bestehen (Art. 27 Abs. 2 VwVG). Die Einsichtnahme in eigene Eingaben der Partei, ihre als Beweismittel eingereichten Urkunden und ihr eröffnete Verfü- gungen darf nicht, die Einsichtnahme in Protokolle über eigene Aussagen der Partei nur bis zum Abschluss der Untersuchung verweigert werden (Art. 27 Abs. 3 VwVG). Wird einer Partei die Einsichtnahme in ein Aktenstück verweigert, so darf auf dieses zum Nachteil der Partei nur abgestellt werden, wenn ihr die Behörde von seinem für die Sache wesentlichen Inhalt mündlich</w:t>
      </w:r>
    </w:p>
    <w:p>
      <w:r>
        <w:t>- 9 -</w:t>
      </w:r>
    </w:p>
    <w:p>
      <w:r>
        <w:t>oder schriftlich Kenntnis und ihr ausserdem Gelegenheit gegeben hat, sich zu äussern und Gegenbeweismittel zu bezeichnen (Art. 28 VwVG).</w:t>
      </w:r>
    </w:p>
    <w:p>
      <w:r>
        <w:t>Weniger klar ist, ob das Akteneinsichtsrecht im Verwaltungsstrafverfahren auch in zeitlicher Hinsicht geregelt ist. Im VStrR selbst findet sich lediglich der Hinweis, dass mit der Eröffnung des Schlussprotokolls die Gelegenheit zur Akteneinsicht und Anträgen auf Untersuchungsergänzung gegeben wird (vgl. KELLER, a.a.O., S. 177). Indes besteht der Anspruch auf Akteneinsicht nach VwVG in zeitlicher Hinsicht grundsätzlich ab der Eröffnung bis zur rechtskräftigen Erledigung eines Verwaltungsverfahrens (BRUNNER, in: Auer/Müller/Schindler [Hrsg.], Kommentar zum Bundesgesetz über das Ver- waltungsverfahren [VwVG], Zürich/St. Gallen 2008, Art. 26 VwVG N. 16; WALDMANN/OESCHGER, in: Waldmann/Weissenberger [Hrsg.], Praxiskom- mentar Verwaltungsverfahrensgesetz [VwVG], 2. Aufl., Zürich/Basel/Genf 2016, Art. 26 VwVG N. 49; je m.w.H.). Entsprechend wird der Aufschub der Akteneinsicht bis zur Schlussphase des Verfahrens nach dem VwVG als Ein- schränkung des Akteneinsichtsrechts betrachtet (BRUNNER, a.a.O., Art. 27 VwVG N. 45), welche nur aufgrund einer Interessenabwägung nach Art. 27 VwVG möglich ist (WALDMANN/OESCHGER, a.a.O., Art. 26 VwVG N. 89 m.w.H., Art. 27 VwVG N. 8 und N. 39). Mit der Verweisung auf das VwVG erfährt das Akteneinsichtsrecht im Verwaltungsstrafverfahren somit auch in zeitlicher Hinsicht eine Regelung, womit sich eine Übernahme der Regelung der StPO verbietet (vgl. vorn E. 1.2; so im Ergebnis auch KELLER, a.a.O., S. 177; a.M. EICKER/FRANK/ACHERMANN, S. 235).</w:t>
      </w:r>
    </w:p>
    <w:p>
      <w:r>
        <w:t>4.3 Nach dem Gesagten ist Akteneinsicht grundsätzlich zu gewähren und nur ausnahmsweise zu verweigern (vgl. die Randtitel der Art. 26 f. VwVG). Ver- weigern darf die Behörde die Einsichtnahme in die Akten u.a., wenn das In- teresse einer noch nicht abgeschlossenen amtlichen Untersuchung es erfor- dert (Art. 27 Abs. 1 lit. c VwVG), somit immer dann, wenn die Akteneinsicht die Ermittlung des Sachverhalts erheblich behindern bzw. den Zweck eines Verfahrens vereiteln könnte. Die Verweigerung der Akteneinsicht ist aller- dings immer nur vorläufiger Natur; sie darf nur solange aufrecht erhalten blei- ben, wie für die laufende Untersuchung eine tatsächliche Gefährdung be- steht (WALDMANN/OESCHGER, a.a.O., Art. 27 VwVG N. 21). Die Gefährdung hat sehr wahrscheinlich zu sein. In der Regel sind klare Hinweise zu verlan- gen (Beschluss des Bundesstrafgerichts BV.2013.31 vom 27. Juni 2014, E. 5.3 m.H.a. BRUNNER, a.a.O., Art. 27 VwVG N. 38 ff.), wobei sich die Hin- weise nicht nur aufgrund der Sachlage im konkreten Fall, sondern auch auf- grund der allgemeinen Erfahrung in bestimmten Sachbereichen ergeben können (BRUNNER, a.a.O., Art. 27 VwVG N. 40). Beispiele für die Verletzung eines solchen Interesses, die sich durch die Gewährung von Akteneinsicht</w:t>
      </w:r>
    </w:p>
    <w:p>
      <w:r>
        <w:t>- 10 -</w:t>
      </w:r>
    </w:p>
    <w:p>
      <w:r>
        <w:t>ergeben könnten, sind etwa die Anpassung eigener Aussagen einer Partei an bestehende Beweismittel oder die Beeinflussung von möglichen Aus- kunftspersonen oder Zeugen (BRUNNER, a.a.O., Art. 27 VwVG N. 39; vgl. zum Ganzen Entscheid des Bundesstrafgerichts BV.2010.47 vom 17. Sep- tember 2010, E. 3.1 m.w.H.).</w:t>
      </w:r>
    </w:p>
    <w:p>
      <w:r>
        <w:t>4.4 Bei ihrem Beschwerdeentscheid erwog die Beschwerdegegnerin, weil die ZFA Basel bis zum Entscheid über das Akteneinsichtsgesuch im Februar 2017 die bereits erhobenen Daten mit den (allenfalls aus den versiegelten Akten noch ergebenden) neuen Daten noch nicht habe vergleichen können, habe sie auch das Ausmass der Gefährdung einer umfassenden Aktenein- sicht nicht einschätzen können. Die Einschränkung des Akteneinsichtsrecht sei somit aus verfahrenstaktischen Gründen in einem Zeitpunkt erfolgt, in welchem das Untersuchungsdossier sich noch im Aufbau befinde. Unter die- sen Voraussetzungen sei eine Einschränkung des Akteneinsichtsrechts grundsätzlich zulässig. Das Interesse der Beschwerdeführerin, die formell zwar angeschuldigt worden sei, eine konkrete Anschuldigung in Form einer Vorhaltung ihr bis zum heutigen Zeitpunkt allerdings noch nicht gemacht wor- den sei, überwiege das Interesse der noch nicht abgeschlossenen amtlichen Untersuchung nicht. Ihr sei zuzumuten, mit der Einsicht in sämtliche Akten- stücke zuzuwarten, bis die ZFA Basel die relevanten und gegen sie als Be- weis zu verwendenden Akten zusammengestellt habe. Die Akteneinsicht sei im Übrigen nicht umfassend verweigert, sondern lediglich sachlich und zeit- lich eingeschränkt worden. Mit der Einsicht in 40 Aktenstücke habe sich die Beschwerdeführerin durchaus ein erstes Bild der gegen sie geführten Unter- suchung machen können. In zeitlicher Hinsicht sei die Einsicht bis zur Sich- tung der versiegelten Aktenstücke und Festlegung der weiteren Untersu- chungshandlungen vorerst verweigert worden. Die Einschränkung der Ak- teneinsicht erweise sich damit nicht nur als zulässig, sondern auch als ver- hältnismässig (act. 2, E. 3.4).</w:t>
      </w:r>
    </w:p>
    <w:p>
      <w:r>
        <w:t>4.5</w:t>
      </w:r>
    </w:p>
    <w:p>
      <w:r>
        <w:t>4.5.1 Der untersuchenden Behörde muss die Möglichkeit zugestanden werden, in den bisherigen Erhebungen gewonnene Erkenntnisse aus untersuchungs- taktischen Gründen vorerst vorzuenthalten. Das Interesse an der Ermittlung des Sachverhalts rechtfertigt insbesondere, dass ein gewisser Überra- schungseffekt vorbehalten werden kann und, zum Beispiel, einzuverneh- mende Personen mit bis anhin vorenthaltenen Beweisen konfrontiert werden können (vgl. Urteil des Bundesgerichts 8G.123/2002 vom 5. Februar 2003, E. 2; Beschluss des Bundesstrafgerichts BV.2013.31 vom 27. Juni 2014, E. 5.3). Vorliegend würde mithin die Ermittlung des Sacherhalts sehr wahr- scheinlich erheblich behindert, würde der Beschwerdeführerin bereits jetzt</w:t>
      </w:r>
    </w:p>
    <w:p>
      <w:r>
        <w:t>- 11 -</w:t>
      </w:r>
    </w:p>
    <w:p>
      <w:r>
        <w:t>vollständige Akteneinsicht gewährt, zumal auch eine erste Einvernahme un- bestritten noch nicht stattfand (act. 4, S. 4; act. 11, S. 7). Damit erweist sich die Einschränkung des Akteneinsichtsrechts als grundsätzlich zulässig. Die diesbezüglichen Vorbringen der Beschwerdeführerin gehen fehl.</w:t>
      </w:r>
    </w:p>
    <w:p>
      <w:r>
        <w:t>4.5.2 Vorliegend wurde partiell Akteneinsicht gewährt und im Übrigen die Einsicht vorläufig bis zum Entscheid über die Entsiegelung der in den Räumlichkeiten der Beschwerdeführerin sichergestellten Unterlagen bzw. bis zur Bestim- mung der vom Entsiegelungsentscheid abhängig gemachten weiteren Un- tersuchungshandlungen verweigert. Entgegen der Ansicht der Beschwerde- führerin erlauben die ihr offengelegten Akten – insbesondere die Eröffnungs- beschlüsse (71-2015.14728, act. 01.01.02 und act. 01.02.01), der Durchsu- chungsbefehl (71-2015.14728, act. 05.02.01), das Protokoll über die Durch- suchung (71-2015.14728, act. 05.02.02), der Sicherstellungsbeschluss (71- 2015.14728, act. 05.02.03), das Entsiegelungsgesuch an die Beschwerde- kammer des Bundesstrafgerichts sowie die entsprechenden Verfahrensak- ten (71-2015.14728, act. 05.02.04 sowie act. 13.02.01–13.02.14) und die Untersuchungsberichte (71-2015.14728, act. 06.02.01 und act. 06.02.02) – sich ein Bild der gegen sie geführten Untersuchung zu machen. Dass die Beschwerdeführerin, wie sie sagt (act. 1, S. 14 f.; act. 11, S. 3), von diesen Akten bereits weitgehend Kenntnis gehabt habe, ändert daran nichts. Wird die Beschwerdegegnerin später auch auf Akten abstellen wollen, in die sie der Beschwerdeführerin die Einsicht vorläufig verweigert, wird sie der Be- schwerdeführerin später auch in diese grundsätzlich Einsicht gewähren müs- sen. Ein nicht wieder gutzumachender Nachteil legt die Beschwerdeführerin weder dar noch ist ein solcher ersichtlich. Die vorliegende Einschränkung der Akteneinsicht erweist sich mithin auch als noch verhältnismässig.</w:t>
      </w:r>
    </w:p>
    <w:p>
      <w:r>
        <w:t>Allerdings lässt sich diese nicht mit dem noch nicht gemachten Vorhalt be- gründen. Ein solches Unterlassen, das hier freilich nicht selbständiger Ge- genstand der Beschwerde bildet, lässt sich nach rund einjähriger Untersu- chung gegen die Beschwerdeführerin klarerweise nicht mehr rechtfertigen.</w:t>
      </w:r>
    </w:p>
    <w:p>
      <w:r>
        <w:t>4.5.3 Schliesslich wirft die Beschwerdeführerin der Beschwerdegegnerin und der ZFA Basel vor, diese handelten konsequent und systematisch treuwidrig, in- dem sie die Einschränkung der Akteneinsicht mit der Entsiegelung zeitlich verknüpften (act. 1, S. 8); sie sowohl der Beschwerdeführerin als auch dem befassten Gericht angebliche objektive Hinweise über weitere Wartungs- und Reparaturarbeiten, die nicht zur ordentlichen Zollbehandlung angemel- det worden seien, nicht vorlegten; die ZFA Basel in ihrer (ersten) Verfügung vom 19. September 2016 betreffend Akteneinsicht eine falsche Rechtsmit-</w:t>
      </w:r>
    </w:p>
    <w:p>
      <w:r>
        <w:t>- 12 -</w:t>
      </w:r>
    </w:p>
    <w:p>
      <w:r>
        <w:t>telfrist angegeben habe; und die Beschwerdegegnerin in Kenntnis der drei- tägigen Rechtsmittelfrist ihre Entscheide in Bezug auf die Beschwerden ge- gen die Verfügungen der ZFA Basel betreffend Akteneinsicht stets an einem Donnerstag erlassen und versandt habe, nachdem sie sich selbst jeweils mehrere Monate Zeit gelassen habe (act. 1, S. 13 f.). Die Beschwerdegeg- nerin weist diesen Vorwurf von sich. Sie habe weder absichtlich falsche Rechtsmittelfristen angegeben, noch die Akteneinsicht "Wie Du mir, so ich Dir" eingeschränkt. Es seien auch nicht absichtlich Entscheide so versandt worden, dass der Beschwerdeführerin nur ein Werktag für die Anfertigung der Beschwerde geblieben sei (act. 4, S. 4).</w:t>
      </w:r>
    </w:p>
    <w:p>
      <w:r>
        <w:t>Nach dem Gesagten ist die Einschränkung der Akteneinsicht an sich und auch ihre zeitliche Einschränkung bis zum rechtskräftigen Entsiegelungsent- scheid – ob das Entsiegelungsgesuch gutgeheissen oder abgewiesen wird, ist zurzeit offen – bzw. bis zur Bestimmung der vom Entsiegelungsentscheid abhängig gemachten weiteren Untersuchungshandlungen, sachlich begrün- det. Der Umstand, dass die Beschwerdegegnerin ihre zwei Beschwerdeent- scheide betreffend Akteneinsicht unbestritten jeweils an einem Donnerstag versandte, reicht nicht aus, um daraus schliessen zu können, die Beschwer- degegnerin habe den Versand bewusst so terminiert, damit die kurze Rechtsmittelfrist über das Wochenende läuft. Gleiches gilt für den Umstand, dass die ZFA Basel in der (ersten) Verfügung vom 19. September 2016 be- treffend Akteneinsicht eine unzutreffende Rechtsmittelfrist angab. Weder im Einzelnen noch im Gesamten kann ein gegen das Gebot von Treu und Glau- ben verstossendes Verhalten festgestellt werden.</w:t>
      </w:r>
    </w:p>
    <w:p>
      <w:r>
        <w:t>4.6 Die Beschwerde erweist sich somit als unbegründet und ist abzuweisen, so- weit darauf einzutreten ist.</w:t>
      </w:r>
    </w:p>
    <w:p>
      <w:r>
        <w:rPr>
          <w:b/>
        </w:rPr>
        <w:t>E. 5</w:t>
      </w:r>
    </w:p>
    <w:p>
      <w:r>
        <w:t>Unabhängig vom diesbezüglich unklaren Antrag der Beschwerdegegnerin hat bei diesem Ausgang des Verfahrens die Beschwerdeführerin die Ge- richtskosten zu tragen (Art. 25 Abs. 4 VStrR i.V.m. Art. 66 Abs. 1 BGG ana- log; vgl. hierzu TPF 2011 25 E. 3). Die Gerichtsgebühr ist auf Fr. 2'000.– festzusetzen (Art. 25 Abs. 4 VStrR i.V.m. Art. 73 StBOG und Art. 5 und Art. 8 Abs. 1 des Reglements des Bundesstrafgerichts vom 31. August 2010 über die Kosten, Gebühren und Entschädigungen in Bundesstrafverfahren [BStKR; SR 173.713.162]), unter Anrechnung des geleisteten Kostenvor- 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