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BV.2017.15 vom 16. März 2017</w:t>
      </w:r>
    </w:p>
    <w:p>
      <w:r>
        <w:t>Bundesstrafgericht, 2017-03-16, FR</w:t>
      </w:r>
    </w:p>
    <w:p>
      <w:r>
        <w:rPr>
          <w:b/>
        </w:rPr>
        <w:t xml:space="preserve">Quelle: </w:t>
      </w:r>
      <w:r>
        <w:t>https://mcp.opencaselaw.ch/entscheid/bstger_BV.2017.15</w:t>
      </w:r>
    </w:p>
    <w:p>
      <w:r>
        <w:t>FR: TPF BV.2017.15 du 16 mars 2017</w:t>
      </w:r>
    </w:p>
    <w:p>
      <w:r>
        <w:t>IT: TPF BV.2017.15 del 16 marzo 2017</w:t>
      </w:r>
    </w:p>
    <w:p>
      <w:pPr>
        <w:pStyle w:val="Heading2"/>
      </w:pPr>
      <w:r>
        <w:t>Regeste</w:t>
      </w:r>
    </w:p>
    <w:p>
      <w:r>
        <w:t>Séquestre (art. 46 DPA). Perquisition (art. 48 s. DPA).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2015; BV.2012.2 + BP.2012.7 du 3 juillet 2012, ZIEGLER/KELLER, Commentaire bâlois, 2e éd., Bâle 2014, art. 386 CPP n° 3, applicable par renvoi de l'art. 82 DPA);</w:t>
      </w:r>
    </w:p>
    <w:p>
      <w:r>
        <w:t>suite au retrait de la plainte, il y a lieu de rayer la cause du rôle (décision du Tribunal pénal fédéral BV.2015.14 précitée et références citées);</w:t>
      </w:r>
    </w:p>
    <w:p>
      <w:r>
        <w:t>en règle générale, les frais de procédure comprenant l'émolument d'arrêt, les émoluments de chancellerie et les débours, sont mis à la charge de la partie qui succombe (art. 63 al. 1 de la loi fédérale du 20 décembre 1968 sur la procédure administrative [PA; RS 172.021], applicable par renvoi de l'art. 39 al. 2 lit. b de la loi fédérale du 19 mars 2010 sur l'organisation des autorités pénales de la Confédération [LOAP; RS 173.71]);</w:t>
      </w:r>
    </w:p>
    <w:p>
      <w:r>
        <w:t>la plaignante a indiqué retirer son recours sans autre explication;</w:t>
      </w:r>
    </w:p>
    <w:p>
      <w:r>
        <w:t>- 3 -</w:t>
      </w:r>
    </w:p>
    <w:p>
      <w:r>
        <w:t>dans ces conditions, il y a lieu de considérer la plaignante comme partie qui succombe, au sens de l'art. 63 al. 1 PA (décision du Tribunal pénal fédéral BV.2015.14 précitée et références citées);</w:t>
      </w:r>
    </w:p>
    <w:p>
      <w:r>
        <w:t>la plaignante doit en conséquence supporter les frais engagés jusqu'ici, lesquels, vu le retrait intervenu tout au début de la procédure, sont fixés à CHF 200.-- en application des art. 25 al. 4 DPA, 73 LOAP et art. 5 et 8 du règlement du Tribunal pénal fédéral du 31 août 2010 sur les frais, émoluments, dépens et indemnités de la procédure pénale fédérale (RFPPF; RS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